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1099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58. Проведение игр и пари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1099 ГК РФ</w:t>
      </w:r>
    </w:p>
    <w:p>
      <w:pPr>
        <w:spacing w:after="120"/>
        <w:ind w:firstLine="709"/>
      </w:pPr>
      <w:r>
        <w:rPr>
          <w:sz w:val="24"/>
        </w:rPr>
        <w:t xml:space="preserve">- Гражданин хочет взыскать компенсацию морального вреда</w:t>
      </w:r>
    </w:p>
    <w:p>
      <w:pPr>
        <w:spacing w:after="120"/>
        <w:ind w:firstLine="709"/>
      </w:pPr>
      <w:r>
        <w:rPr>
          <w:sz w:val="24"/>
        </w:rPr>
        <w:t xml:space="preserve">1. Основания и размер компенсации гражданину морального вреда определяются правилами, предусмотренными настоящей главой и статьей 151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Моральный вред, причиненный действиями (бездействием), нарушающими имущественные права гражданина, подлежит компенсации в случаях, предусмотренных законом .</w:t>
      </w:r>
    </w:p>
    <w:p>
      <w:pPr>
        <w:spacing w:after="120"/>
        <w:ind w:firstLine="709"/>
      </w:pPr>
      <w:r>
        <w:rPr>
          <w:sz w:val="24"/>
        </w:rPr>
        <w:t xml:space="preserve">3. Компенсация морального вреда осуществляется независимо от подлежащего возмещению имущественного вреда.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1099</dc:title>
  <dc:creator>АРБИТРАЖ! · arbi.ru</dc:creator>
  <cp:lastModifiedBy>АРБИТРАЖ!</cp:lastModifiedBy>
  <dcterms:created xsi:type="dcterms:W3CDTF">2026-10-22T22:48:18.433Z</dcterms:created>
</cp:coreProperties>
</file>