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1105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60. Обязательства вследствие неосновательного обогащения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1105 ГК РФ &gt;&gt;&gt;</w:t>
      </w:r>
    </w:p>
    <w:p>
      <w:pPr>
        <w:spacing w:after="120"/>
        <w:ind w:firstLine="709"/>
      </w:pPr>
      <w:r>
        <w:rPr>
          <w:sz w:val="24"/>
        </w:rPr>
        <w:t xml:space="preserve">1.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приобретения, а также убытки, вызванные последующим изменением стоимости имущества, если приобретатель не возместил его стоимость немедленно после того, как узнал о неосновательности обогащения.</w:t>
      </w:r>
    </w:p>
    <w:p>
      <w:pPr>
        <w:spacing w:after="120"/>
        <w:ind w:firstLine="709"/>
      </w:pPr>
      <w:r>
        <w:rPr>
          <w:sz w:val="24"/>
        </w:rPr>
        <w:t xml:space="preserve">2. Лицо, неосновательно временно пользовавшееся чужим имуществом без намерения его приобрести либо чужими услугами, должно возместить потерпевшему то, что оно сберегло вследствие такого пользования, по цене, существовавшей во время, когда закончилось пользование, и в том месте, где оно происходило.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1105</dc:title>
  <dc:creator>АРБИТРАЖ! · arbi.ru</dc:creator>
  <cp:lastModifiedBy>АРБИТРАЖ!</cp:lastModifiedBy>
  <dcterms:created xsi:type="dcterms:W3CDTF">2026-10-22T22:35:11.533Z</dcterms:created>
</cp:coreProperties>
</file>