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Гражданское законодательство основывается на признании равенства участников регулируемых им отношений, неприкосновенности собственности, свободы договора , недопустимости произвольного вмешательства кого-либо в частные дела, необходимости беспрепятственного осуществления гражданских прав, обеспечения восстановления нарушенных прав, их судебной защиты.</w:t>
      </w:r>
    </w:p>
    <w:p>
      <w:pPr>
        <w:spacing w:after="120"/>
        <w:ind w:firstLine="709"/>
      </w:pPr>
      <w:r>
        <w:rPr>
          <w:sz w:val="24"/>
        </w:rPr>
        <w:t xml:space="preserve">2. Граждане (физические лица) и юридические лица приобретают и осуществляют свои гражданские права своей волей и в своем интересе. Они свободны в установлении своих прав и обязанностей на основе договора и в определении любых не противоречащих законодательству условий договора.</w:t>
      </w:r>
    </w:p>
    <w:p>
      <w:pPr>
        <w:spacing w:after="120"/>
        <w:ind w:firstLine="709"/>
      </w:pPr>
      <w:r>
        <w:rPr>
          <w:sz w:val="24"/>
        </w:rPr>
        <w:t xml:space="preserve">Гражданские права могут быть ограничены на основании федерального закона 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>
      <w:pPr>
        <w:spacing w:after="120"/>
        <w:ind w:firstLine="709"/>
      </w:pPr>
      <w:r>
        <w:rPr>
          <w:sz w:val="24"/>
        </w:rPr>
        <w:t xml:space="preserve">3.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.</w:t>
      </w:r>
    </w:p>
    <w:p>
      <w:pPr>
        <w:spacing w:after="120"/>
        <w:ind w:firstLine="709"/>
      </w:pPr>
      <w:r>
        <w:rPr>
          <w:sz w:val="24"/>
        </w:rPr>
        <w:t xml:space="preserve">4. Никто не вправе извлекать преимущество из своего незаконного или недобросовестного поведения.</w:t>
      </w:r>
    </w:p>
    <w:p>
      <w:pPr>
        <w:spacing w:after="120"/>
        <w:ind w:firstLine="709"/>
      </w:pPr>
      <w:r>
        <w:rPr>
          <w:sz w:val="24"/>
        </w:rPr>
        <w:t xml:space="preserve">5. Товары, услуги и финансовые средства свободно перемещаются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Ограничения перемещения товаров и услуг могут вводиться в соответствии с федеральным законом, если это необходимо для обеспечения безопасности, защиты жизни и здоровья людей, охраны природы и культурных ценностей.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</dc:title>
  <dc:creator>АРБИТРАЖ! · arbi.ru</dc:creator>
  <cp:lastModifiedBy>АРБИТРАЖ!</cp:lastModifiedBy>
  <dcterms:created xsi:type="dcterms:W3CDTF">2026-10-22T20:19:57.496Z</dcterms:created>
</cp:coreProperties>
</file>