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8.1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2. Возникновение гражданских прав и обязанностей, осуществление и защита гражданских прав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1. В случаях, предусмотренных законом , права, закрепляющие принадлежность объекта гражданских прав определенному лицу, ограничения таких прав и обременения имущества (права на имущество) подлежат государственной регистрации.</w:t>
      </w:r>
    </w:p>
    <w:p>
      <w:pPr>
        <w:spacing w:after="120"/>
        <w:ind w:firstLine="709"/>
      </w:pPr>
      <w:r>
        <w:rPr>
          <w:sz w:val="24"/>
        </w:rPr>
        <w:t xml:space="preserve">Государственная регистрация прав на имущество осуществляется уполномоченным в соответствии с законом органом на основе принципов проверки законности оснований регистрации, публичности и достоверности государственного реестра.</w:t>
      </w:r>
    </w:p>
    <w:p>
      <w:pPr>
        <w:spacing w:after="120"/>
        <w:ind w:firstLine="709"/>
      </w:pPr>
      <w:r>
        <w:rPr>
          <w:sz w:val="24"/>
        </w:rPr>
        <w:t xml:space="preserve">В государственном реестре должны быть указаны данные, позволяющие определенно установить объект, на который устанавливается право, управомоченное лицо, содержание права, основание его возникновения.</w:t>
      </w:r>
    </w:p>
    <w:p>
      <w:pPr>
        <w:spacing w:after="120"/>
        <w:ind w:firstLine="709"/>
      </w:pPr>
      <w:r>
        <w:rPr>
          <w:sz w:val="24"/>
        </w:rPr>
        <w:t xml:space="preserve">2. Права на имущество, подлежащие государственной регистрации, возникают, изменяются и прекращаются с момента внесения соответствующей записи в государственный реестр, если иное не установлено законом .</w:t>
      </w:r>
    </w:p>
    <w:p>
      <w:pPr>
        <w:spacing w:after="120"/>
        <w:ind w:firstLine="709"/>
      </w:pPr>
      <w:r>
        <w:rPr>
          <w:sz w:val="24"/>
        </w:rPr>
        <w:t xml:space="preserve">3. В случаях, предусмотренных законом или соглашением сторон, сделка, влекущая возникновение, изменение или прекращение прав на имущество, которые подлежат государственной регистрации, должна быть нотариально удостоверена .</w:t>
      </w:r>
    </w:p>
    <w:p>
      <w:pPr>
        <w:spacing w:after="120"/>
        <w:ind w:firstLine="709"/>
      </w:pPr>
      <w:r>
        <w:rPr>
          <w:sz w:val="24"/>
        </w:rPr>
        <w:t xml:space="preserve">Запись в государственный реестр вносится при наличии заявлений об этом всех лиц, совершивших сделку, если иное не установлено законом. Если сделка совершена в нотариальной форме, запись в государственный реестр может быть внесена по заявлению любой стороны сделки, в том числе через нотариуса.</w:t>
      </w:r>
    </w:p>
    <w:p>
      <w:pPr>
        <w:spacing w:after="120"/>
        <w:ind w:firstLine="709"/>
      </w:pPr>
      <w:r>
        <w:rPr>
          <w:sz w:val="24"/>
        </w:rPr>
        <w:t xml:space="preserve">4. Если право на имущество возникает, изменяется или прекращается вследствие наступления обстоятельств, указанных в законе, запись о возникновении, об изменении или о прекращении этого права вносится в государственный реестр по заявлению лица, для которого наступают такие правовые последствия. Законом может быть предусмотрено также право иных лиц обращаться с заявлением о внесении соответствующей записи в государственный реестр.</w:t>
      </w:r>
    </w:p>
    <w:p>
      <w:pPr>
        <w:spacing w:after="120"/>
        <w:ind w:firstLine="709"/>
      </w:pPr>
      <w:r>
        <w:rPr>
          <w:sz w:val="24"/>
        </w:rPr>
        <w:t xml:space="preserve">5. Уполномоченный в соответствии с законом орган, осуществляющий государственную регистрацию прав на имущество, проверяет полномочия лица, обратившегося с заявлением о государственной регистрации права, законность оснований регистрации, иные предусмотренные законом обстоятельства и документы, а в случаях, указанных в пункте 4 настоящей статьи, также наступление соответствующего обстоятельства.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23.05.2018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право на имущество возникает, изменяется или прекращается на основании нотариально удостоверенной сделки, уполномоченный в соответствии с законом орган вправе проверить законность соответствующей сделки в случаях и в порядке, которые предусмотрены законом.</w:t>
      </w:r>
    </w:p>
    <w:p>
      <w:pPr>
        <w:spacing w:after="120"/>
        <w:ind w:firstLine="709"/>
      </w:pPr>
      <w:r>
        <w:rPr>
          <w:sz w:val="24"/>
        </w:rPr>
        <w:t xml:space="preserve">6. Зарегистрированное право может быть оспорено только в судебном порядке. Лицо, указанное в государственном реестре в качестве правообладателя, признается таковым, пока в установленном законом порядке в реестр не внесена запись об ином.</w:t>
      </w:r>
    </w:p>
    <w:p>
      <w:pPr>
        <w:spacing w:after="120"/>
        <w:ind w:firstLine="709"/>
      </w:pPr>
      <w:r>
        <w:rPr>
          <w:sz w:val="24"/>
        </w:rPr>
        <w:t xml:space="preserve">При возникновении спора в отношении зарегистрированного права лицо, которое знало или должно было знать о недостоверности данных государственного реестра, не вправе ссылаться на соответствующие данные.</w:t>
      </w:r>
    </w:p>
    <w:p>
      <w:pPr>
        <w:spacing w:after="120"/>
        <w:ind w:firstLine="709"/>
      </w:pPr>
      <w:r>
        <w:rPr>
          <w:sz w:val="24"/>
        </w:rPr>
        <w:t xml:space="preserve">Приобретатель недвижимого имущества, полагавшийся при его приобретении на данные государственного реестра, признается добросовестным ( статьи 234 и 302 ), пока в судебном порядке не доказано, что он знал или должен был знать об отсутствии права на отчуждение этого имущества у лица, от которого ему перешли права на него.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16.12.2019 N 430-ФЗ)</w:t>
      </w:r>
    </w:p>
    <w:p>
      <w:pPr>
        <w:spacing w:after="120"/>
        <w:ind w:firstLine="709"/>
      </w:pPr>
      <w:r>
        <w:rPr>
          <w:sz w:val="24"/>
        </w:rPr>
        <w:t xml:space="preserve">7. В отношении зарегистрированного права в государственный реестр может быть внесена в порядке , установленном законом, отметка о возражении лица, соответствующее право которого было зарегистрировано ранее.</w:t>
      </w:r>
    </w:p>
    <w:p>
      <w:pPr>
        <w:spacing w:after="120"/>
        <w:ind w:firstLine="709"/>
      </w:pPr>
      <w:r>
        <w:rPr>
          <w:sz w:val="24"/>
        </w:rPr>
        <w:t xml:space="preserve">Если в течение трех месяцев со дня внесения в государственный реестр отметки о возражении в отношении зарегистрированного права лицо, по заявлению которого она внесена, не оспорило зарегистрированное право в суде, отметка о возражении аннулируется. В этом случае повторное внесение отметки о возражении указанного лица не допускается.</w:t>
      </w:r>
    </w:p>
    <w:p>
      <w:pPr>
        <w:spacing w:after="120"/>
        <w:ind w:firstLine="709"/>
      </w:pPr>
      <w:r>
        <w:rPr>
          <w:sz w:val="24"/>
        </w:rPr>
        <w:t xml:space="preserve">Лицо, оспаривающее зарегистрированное право в суде, вправе требовать внесения в государственный реестр отметки о наличии судебного спора в отношении этого права.</w:t>
      </w:r>
    </w:p>
    <w:p>
      <w:pPr>
        <w:spacing w:after="120"/>
        <w:ind w:firstLine="709"/>
      </w:pPr>
      <w:r>
        <w:rPr>
          <w:sz w:val="24"/>
        </w:rPr>
        <w:t xml:space="preserve">8. Отказ в государственной регистрации прав на имущество либо уклонение от государственной регистрации могут быть оспорены в суде.</w:t>
      </w:r>
    </w:p>
    <w:p>
      <w:pPr>
        <w:spacing w:after="120"/>
        <w:ind w:firstLine="709"/>
      </w:pPr>
      <w:r>
        <w:rPr>
          <w:sz w:val="24"/>
        </w:rPr>
        <w:t xml:space="preserve">9. Убытки, причиненные незаконным отказом в государственной регистрации прав на имущество, уклонением от государственной регистрации, внесением в государственный реестр незаконных или недостоверных данных о праве либо нарушением предусмотренного законом порядка государственной регистрации прав на имущество, по вине органа, осуществляющего государственную регистрацию прав на имущество, подлежат возмещению за счет казны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10. Правила, предусмотренные настоящей статьей, применяются, поскольку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8.1</dc:title>
  <dc:creator>АРБИТРАЖ! · arbi.ru</dc:creator>
  <cp:lastModifiedBy>АРБИТРАЖ!</cp:lastModifiedBy>
  <dcterms:created xsi:type="dcterms:W3CDTF">2026-10-22T22:33:56.632Z</dcterms:created>
</cp:coreProperties>
</file>