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Защита гражданских прав осуществляется путем:</w:t>
      </w:r>
    </w:p>
    <w:p>
      <w:pPr>
        <w:spacing w:after="120"/>
        <w:ind w:firstLine="709"/>
      </w:pPr>
      <w:r>
        <w:rPr>
          <w:sz w:val="24"/>
        </w:rPr>
        <w:t xml:space="preserve">признания права;</w:t>
      </w:r>
    </w:p>
    <w:p>
      <w:pPr>
        <w:spacing w:after="120"/>
        <w:ind w:firstLine="709"/>
      </w:pPr>
      <w:r>
        <w:rPr>
          <w:sz w:val="24"/>
        </w:rPr>
        <w:t xml:space="preserve">восстановления положения, существовавшего до нарушения права, и пресечения действий, нарушающих право или создающих угрозу его нарушения;</w:t>
      </w:r>
    </w:p>
    <w:p>
      <w:pPr>
        <w:spacing w:after="120"/>
        <w:ind w:firstLine="709"/>
      </w:pPr>
      <w:r>
        <w:rPr>
          <w:sz w:val="24"/>
        </w:rPr>
        <w:t xml:space="preserve">признания оспоримой сделки недействительной и применения последствий ее недействительности, применения последствий недействительности ничтожной сделки;</w:t>
      </w:r>
    </w:p>
    <w:p>
      <w:pPr>
        <w:spacing w:after="120"/>
        <w:ind w:firstLine="709"/>
      </w:pPr>
      <w:r>
        <w:rPr>
          <w:sz w:val="24"/>
        </w:rPr>
        <w:t xml:space="preserve">признания недействительным решения собрания;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признания недействительным акта государственного органа или органа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самозащиты права;</w:t>
      </w:r>
    </w:p>
    <w:p>
      <w:pPr>
        <w:spacing w:after="120"/>
        <w:ind w:firstLine="709"/>
      </w:pPr>
      <w:r>
        <w:rPr>
          <w:sz w:val="24"/>
        </w:rPr>
        <w:t xml:space="preserve">присуждения к исполнению обязанности в натуре;</w:t>
      </w:r>
    </w:p>
    <w:p>
      <w:pPr>
        <w:spacing w:after="120"/>
        <w:ind w:firstLine="709"/>
      </w:pPr>
      <w:r>
        <w:rPr>
          <w:sz w:val="24"/>
        </w:rPr>
        <w:t xml:space="preserve">возмещения убытков;</w:t>
      </w:r>
    </w:p>
    <w:p>
      <w:pPr>
        <w:spacing w:after="120"/>
        <w:ind w:firstLine="709"/>
      </w:pPr>
      <w:r>
        <w:rPr>
          <w:sz w:val="24"/>
        </w:rPr>
        <w:t xml:space="preserve">взыскания неустойки;</w:t>
      </w:r>
    </w:p>
    <w:p>
      <w:pPr>
        <w:spacing w:after="120"/>
        <w:ind w:firstLine="709"/>
      </w:pPr>
      <w:r>
        <w:rPr>
          <w:sz w:val="24"/>
        </w:rPr>
        <w:t xml:space="preserve">компенсации морального вреда;</w:t>
      </w:r>
    </w:p>
    <w:p>
      <w:pPr>
        <w:spacing w:after="120"/>
        <w:ind w:firstLine="709"/>
      </w:pPr>
      <w:r>
        <w:rPr>
          <w:sz w:val="24"/>
        </w:rPr>
        <w:t xml:space="preserve">прекращения или изменения правоотношения;</w:t>
      </w:r>
    </w:p>
    <w:p>
      <w:pPr>
        <w:spacing w:after="120"/>
        <w:ind w:firstLine="709"/>
      </w:pPr>
      <w:r>
        <w:rPr>
          <w:sz w:val="24"/>
        </w:rPr>
        <w:t xml:space="preserve">неприменения судом акта государственного органа или органа местного самоуправления, противоречащего закону;</w:t>
      </w:r>
    </w:p>
    <w:p>
      <w:pPr>
        <w:spacing w:after="120"/>
        <w:ind w:firstLine="709"/>
      </w:pPr>
      <w:r>
        <w:rPr>
          <w:sz w:val="24"/>
        </w:rPr>
        <w:t xml:space="preserve">иными способами, предусмотренными законом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</dc:title>
  <dc:creator>АРБИТРАЖ! · arbi.ru</dc:creator>
  <cp:lastModifiedBy>АРБИТРАЖ!</cp:lastModifiedBy>
  <dcterms:created xsi:type="dcterms:W3CDTF">2026-10-22T20:18:46.283Z</dcterms:created>
</cp:coreProperties>
</file>