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Допускается самозащита гражданских прав.</w:t>
      </w:r>
    </w:p>
    <w:p>
      <w:pPr>
        <w:spacing w:after="120"/>
        <w:ind w:firstLine="709"/>
      </w:pPr>
      <w:r>
        <w:rPr>
          <w:sz w:val="24"/>
        </w:rPr>
        <w:t xml:space="preserve">Способы самозащиты должны быть соразмерны нарушению и не выходить за пределы действий, необходимых для его пресечения.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</dc:title>
  <dc:creator>АРБИТРАЖ! · arbi.ru</dc:creator>
  <cp:lastModifiedBy>АРБИТРАЖ!</cp:lastModifiedBy>
  <dcterms:created xsi:type="dcterms:W3CDTF">2026-10-22T20:19:00.877Z</dcterms:created>
</cp:coreProperties>
</file>