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15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15 см. Постановление КС РФ от 02.07.2020 N 32-П.</w:t>
      </w:r>
    </w:p>
    <w:p>
      <w:pPr>
        <w:spacing w:after="120"/>
        <w:ind w:firstLine="709"/>
      </w:pPr>
      <w:r>
        <w:rPr>
          <w:sz w:val="24"/>
        </w:rPr>
        <w:t xml:space="preserve">1.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>
      <w:pPr>
        <w:spacing w:after="120"/>
        <w:ind w:firstLine="709"/>
      </w:pPr>
      <w:r>
        <w:rPr>
          <w:sz w:val="24"/>
        </w:rPr>
        <w:t xml:space="preserve">2.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 реальный ущерб 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 .</w:t>
      </w:r>
    </w:p>
    <w:p>
      <w:pPr>
        <w:spacing w:after="120"/>
        <w:ind w:firstLine="709"/>
      </w:pPr>
      <w:r>
        <w:rPr>
          <w:sz w:val="24"/>
        </w:rPr>
        <w:t xml:space="preserve">Если лицо, нарушившее право, получило вследствие этого доходы, лицо, право которого нарушено, вправе требовать возмещения наряду с другими убытками упущенной выгоды в размере не меньшем, чем такие доходы.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</dc:title>
  <dc:creator>АРБИТРАЖ! · arbi.ru</dc:creator>
  <cp:lastModifiedBy>АРБИТРАЖ!</cp:lastModifiedBy>
  <dcterms:created xsi:type="dcterms:W3CDTF">2026-10-22T22:33:44.591Z</dcterms:created>
</cp:coreProperties>
</file>