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Гражданин приобретает и осуществляет права и обязанности под своим именем, включающим фамилию и собственно имя, а также отчество, если иное не вытекает из закона или национального обычая.</w:t>
      </w:r>
    </w:p>
    <w:p>
      <w:pPr>
        <w:spacing w:after="120"/>
        <w:ind w:firstLine="709"/>
      </w:pPr>
      <w:r>
        <w:rPr>
          <w:sz w:val="24"/>
        </w:rPr>
        <w:t xml:space="preserve">В случаях и в порядке, предусмотренных законом , гражданин может использовать псевдоним (вымышленное имя).</w:t>
      </w:r>
    </w:p>
    <w:p>
      <w:pPr>
        <w:spacing w:after="120"/>
        <w:ind w:firstLine="709"/>
      </w:pPr>
      <w:r>
        <w:rPr>
          <w:sz w:val="24"/>
        </w:rPr>
        <w:t xml:space="preserve">2. Гражданин вправе переменить свое имя в порядке, установленном законом . Перемена гражданином имени не является основанием для прекращения или изменения его прав и обязанностей, приобретенных под прежним именем.</w:t>
      </w:r>
    </w:p>
    <w:p>
      <w:pPr>
        <w:spacing w:after="120"/>
        <w:ind w:firstLine="709"/>
      </w:pPr>
      <w:r>
        <w:rPr>
          <w:sz w:val="24"/>
        </w:rPr>
        <w:t xml:space="preserve">Гражданин обязан принимать необходимые меры для уведомления своих должников и кредиторов о перемене своего имени и несет риск последствий, вызванных отсутствием у этих лиц сведений о перемене его имени.</w:t>
      </w:r>
    </w:p>
    <w:p>
      <w:pPr>
        <w:spacing w:after="120"/>
        <w:ind w:firstLine="709"/>
      </w:pPr>
      <w:r>
        <w:rPr>
          <w:sz w:val="24"/>
        </w:rPr>
        <w:t xml:space="preserve">Гражданин, переменивший имя, вправе требовать внесения за свой счет соответствующих изменений в документы, оформленные на его прежнее имя.</w:t>
      </w:r>
    </w:p>
    <w:p>
      <w:pPr>
        <w:spacing w:after="120"/>
        <w:ind w:firstLine="709"/>
      </w:pPr>
      <w:r>
        <w:rPr>
          <w:sz w:val="24"/>
        </w:rPr>
        <w:t xml:space="preserve">3. Имя, полученное гражданином при рождении, а также перемена имени подлежат регистрации в порядке , установленном для регистрации актов гражданского состояния.</w:t>
      </w:r>
    </w:p>
    <w:p>
      <w:pPr>
        <w:spacing w:after="120"/>
        <w:ind w:firstLine="709"/>
      </w:pPr>
      <w:r>
        <w:rPr>
          <w:sz w:val="24"/>
        </w:rPr>
        <w:t xml:space="preserve">4. Приобретение прав и обязанностей под именем другого лица не допускается.</w:t>
      </w:r>
    </w:p>
    <w:p>
      <w:pPr>
        <w:spacing w:after="120"/>
        <w:ind w:firstLine="709"/>
      </w:pPr>
      <w:r>
        <w:rPr>
          <w:sz w:val="24"/>
        </w:rPr>
        <w:t xml:space="preserve">Имя физического лица или его псевдоним могут быть использованы с согласия этого лица другими лицами в их творческой деятельности, предпринимательской или иной экономической деятельности способами, исключающими введение в заблуждение третьих лиц относительно тождества граждан, а также исключающими злоупотребление правом в других формах.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30.12.2012 N 302-ФЗ)</w:t>
      </w:r>
    </w:p>
    <w:p>
      <w:pPr>
        <w:spacing w:after="120"/>
        <w:ind w:firstLine="709"/>
      </w:pPr>
      <w:r>
        <w:rPr>
          <w:sz w:val="24"/>
        </w:rPr>
        <w:t xml:space="preserve">5. Вред, причиненный гражданину в результате нарушения его права на имя или псевдоним, подлежит возмещению в соответствии с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При искажении имени гражданина либо при использовании имени способами или в форме, которые затрагивают его честь, умаляют достоинство или деловую репутацию, гражданин вправе требовать опровержения , возмещения причиненного ему вреда, а также компенсации морального вреда.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</dc:title>
  <dc:creator>АРБИТРАЖ! · arbi.ru</dc:creator>
  <cp:lastModifiedBy>АРБИТРАЖ!</cp:lastModifiedBy>
  <dcterms:created xsi:type="dcterms:W3CDTF">2026-10-22T22:05:22.712Z</dcterms:created>
</cp:coreProperties>
</file>