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Способность гражданина своими действиями приобретать и осуществлять гражданские права, создавать для себя гражданские обязанности и исполнять их (гражданская дееспособность) возникает в полном объеме с наступлением совершеннолетия , то есть по достижении восемнадцатилетнего возраста.</w:t>
      </w:r>
    </w:p>
    <w:p>
      <w:pPr>
        <w:spacing w:after="120"/>
        <w:ind w:firstLine="709"/>
      </w:pPr>
      <w:r>
        <w:rPr>
          <w:sz w:val="24"/>
        </w:rPr>
        <w:t xml:space="preserve">2. В случае, когда законом допускается вступление в брак до достижения восемнадцати лет, гражданин, не достигший восемнадцатилетнего возраста, приобретает дееспособность в полном объеме со времени вступления в брак.</w:t>
      </w:r>
    </w:p>
    <w:p>
      <w:pPr>
        <w:spacing w:after="120"/>
        <w:ind w:firstLine="709"/>
      </w:pPr>
      <w:r>
        <w:rPr>
          <w:sz w:val="24"/>
        </w:rPr>
        <w:t xml:space="preserve">Приобретенная в результате заключения брака дееспособность сохраняется в полном объеме и в случае расторжения брака до достижения восемнадцати лет.</w:t>
      </w:r>
    </w:p>
    <w:p>
      <w:pPr>
        <w:spacing w:after="120"/>
        <w:ind w:firstLine="709"/>
      </w:pPr>
      <w:r>
        <w:rPr>
          <w:sz w:val="24"/>
        </w:rPr>
        <w:t xml:space="preserve">При признании брака недействительным суд может принять решение об утрате несовершеннолетним супругом полной дееспособности с момента, определяемого судом.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21</dc:title>
  <dc:creator>АРБИТРАЖ! · arbi.ru</dc:creator>
  <cp:lastModifiedBy>АРБИТРАЖ!</cp:lastModifiedBy>
  <dcterms:created xsi:type="dcterms:W3CDTF">2026-10-22T20:20:56.956Z</dcterms:created>
</cp:coreProperties>
</file>