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43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Имущество гражданина, признанного безвестно отсутствующим, при необходимости постоянного управления им передается на основании решения суда лицу, которое определяется органом опеки и попечительства и действует на основании договора о доверительном управлении, заключаемого с этим органом.</w:t>
      </w:r>
    </w:p>
    <w:p>
      <w:pPr>
        <w:spacing w:after="120"/>
        <w:ind w:firstLine="709"/>
      </w:pPr>
      <w:r>
        <w:rPr>
          <w:sz w:val="24"/>
        </w:rPr>
        <w:t xml:space="preserve">Из этого имущества выдается содержание гражданам, которых безвестно отсутствующий обязан содержать, и погашается задолженность по другим обязательствам безвестно отсутствующего.</w:t>
      </w:r>
    </w:p>
    <w:p>
      <w:pPr>
        <w:spacing w:after="120"/>
        <w:ind w:firstLine="709"/>
      </w:pPr>
      <w:r>
        <w:rPr>
          <w:sz w:val="24"/>
        </w:rPr>
        <w:t xml:space="preserve">2. Орган опеки и попечительства может и до истечения года со дня получения сведений о месте пребывания отсутствующего гражданина назначить управляющего его имуществом.</w:t>
      </w:r>
    </w:p>
    <w:p>
      <w:pPr>
        <w:spacing w:after="120"/>
        <w:ind w:firstLine="709"/>
      </w:pPr>
      <w:r>
        <w:rPr>
          <w:sz w:val="24"/>
        </w:rPr>
        <w:t xml:space="preserve">3. Последствия признания лица безвестно отсутствующим, не предусмотренные настоящей статьей, определяются законом 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43</dc:title>
  <dc:creator>АРБИТРАЖ! · arbi.ru</dc:creator>
  <cp:lastModifiedBy>АРБИТРАЖ!</cp:lastModifiedBy>
  <dcterms:created xsi:type="dcterms:W3CDTF">2026-10-22T13:02:40.335Z</dcterms:created>
</cp:coreProperties>
</file>