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явки или обнаружения места пребывания гражданина, объявленного умершим, суд отменяет решение об объявлении его умершим.</w:t>
      </w:r>
    </w:p>
    <w:p>
      <w:pPr>
        <w:spacing w:after="120"/>
        <w:ind w:firstLine="709"/>
      </w:pPr>
      <w:r>
        <w:rPr>
          <w:sz w:val="24"/>
        </w:rPr>
        <w:t xml:space="preserve">2. Независимо от времени своей явки гражданин может потребовать от любого лица возврата сохранившегося имущества, которое безвозмездно перешло к этому лицу после объявления гражданина умершим, за исключением случаев, предусмотренных пунктом 3 статьи 302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Лица, к которым имущество гражданина, объявленного умершим, перешло по возмездным сделкам, обязаны возвратить ему это имущество, если доказано, что, приобретая имущество, они знали, что гражданин, объявленный умершим, находится в живых. При невозможности возврата такого имущества в натуре возмещается его стоимость.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46</dc:title>
  <dc:creator>АРБИТРАЖ! · arbi.ru</dc:creator>
  <cp:lastModifiedBy>АРБИТРАЖ!</cp:lastModifiedBy>
  <dcterms:created xsi:type="dcterms:W3CDTF">2026-10-23T00:21:02.036Z</dcterms:created>
</cp:coreProperties>
</file>