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50.1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Юридическое лицо может быть создано на основании решения учредителя (учредителей) об учреждении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2. В случае учреждения юридического лица одним лицом решение о его учреждении принимается учредителем единолично.</w:t>
      </w:r>
    </w:p>
    <w:p>
      <w:pPr>
        <w:spacing w:after="120"/>
        <w:ind w:firstLine="709"/>
      </w:pPr>
      <w:r>
        <w:rPr>
          <w:sz w:val="24"/>
        </w:rPr>
        <w:t xml:space="preserve">В случае учреждения юридического лица двумя и более учредителями указанное решение принимается всеми учредителями единогласно.</w:t>
      </w:r>
    </w:p>
    <w:p>
      <w:pPr>
        <w:spacing w:after="120"/>
        <w:ind w:firstLine="709"/>
      </w:pPr>
      <w:r>
        <w:rPr>
          <w:sz w:val="24"/>
        </w:rPr>
        <w:t xml:space="preserve">3. В решении об учреждении юридического лица указываются сведения об учреждении юридического лица, утверждении его устава, а в случае, предусмотренном пунктом 2 статьи 52 настоящего Кодекса, о том, что юридическое лицо действует на основании типового устава , утвержденного уполномоченным государственным органом, о порядке, размере, способах и сроках образования имущества юридического лица, об избрании (назначении) органов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решении об учреждении корпоративного юридического лица (статья 65.1) указываются также сведения о результатах голосования учредителей по вопросам учреждения юридического лица, о порядке совместной деятельности учредителей по созданию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В решении об учреждении юридического лица указываются также иные сведения, предусмотренные законом .</w:t>
      </w:r>
    </w:p>
    <w:p>
      <w:pPr>
        <w:spacing w:after="120"/>
        <w:ind w:firstLine="709"/>
      </w:pPr>
      <w:r>
        <w:rPr>
          <w:sz w:val="24"/>
        </w:rPr>
        <w:t xml:space="preserve">4. В случае создания наследственного фонда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гражданина, об утверждении этим гражданином устава наследственного фонда и условий управления наследственным фондом, о порядке, размере, способах и сроках образования имущества наследственного фонда, лицах, назначаемых в состав органов данного фонда, или о порядке определения таких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После смерти гражданина нотариус, ведущий наследственное дело,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(лиц), осуществляющего полномочия единоличного исполнительного органа фонда.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29.07.2017 N 259-ФЗ)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50.1</dc:title>
  <dc:creator>АРБИТРАЖ! · arbi.ru</dc:creator>
  <cp:lastModifiedBy>АРБИТРАЖ!</cp:lastModifiedBy>
  <dcterms:created xsi:type="dcterms:W3CDTF">2026-10-23T15:23:31.754Z</dcterms:created>
</cp:coreProperties>
</file>