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Юридическое лицо подлежит государственной регистрации в уполномоченном государственном органе в порядке , предусмотренном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Данные государственной регистрации включаются в единый государственный реестр юридических лиц, открытый для всеобщего ознакомления.</w:t>
      </w:r>
    </w:p>
    <w:p>
      <w:pPr>
        <w:spacing w:after="120"/>
        <w:ind w:firstLine="709"/>
      </w:pPr>
      <w:r>
        <w:rPr>
          <w:sz w:val="24"/>
        </w:rPr>
        <w:t xml:space="preserve">Лицо, добросовестно полагающееся на данные единого государственного реестра юридических лиц, вправе исходить из того, что они соответствуют действительным обстоятельствам. Юридическое лицо не вправе в отношениях с лицом, полагавшимся на данные единого государственного реестра юридических лиц, ссылаться на данные, не включенные в указанный реестр, а также на недостоверность данных, содержащихся в нем, за исключением случаев, если соответствующие данные включены в указанный реестр в результате неправомерных действий третьих лиц или иным путем помимо воли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Юридическое лицо обязано возместить убытки, причиненные другим участникам гражданского оборота вследствие непредставления, несвоевременного представления или представления недостоверных данных о нем в единый государственный реестр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До государственной регистрации юридического лица, изменений его устава или до включения иных данных, не связанных с изменениями устава, в единый государственный реестр юридических лиц уполномоченный государственный орган обязан провести в порядке и в срок , которые предусмотрены законом, проверку достоверности данных, включаемых в указанный реестр.</w:t>
      </w:r>
    </w:p>
    <w:p>
      <w:pPr>
        <w:spacing w:after="120"/>
        <w:ind w:firstLine="709"/>
      </w:pPr>
      <w:r>
        <w:rPr>
          <w:sz w:val="24"/>
        </w:rPr>
        <w:t xml:space="preserve">4. В случаях и в порядке, которые предусмотрены законом о государственной регистрации юридических лиц,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порядке, предусмотренном законом о государственной регистрации юридических лиц. Уполномоченный государственный орган обязан рассмотреть эти возражения и принять соответствующее решение в порядке и в срок, которые предусмотрены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5. Отказ в государственной регистрации юридического лица, а также во включении данных о нем в единый государственный реестр юридических лиц допускается только в случаях, предусмотренных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Отказ в государственной регистрации юридического лица и уклонение от такой регистрации могут быть оспорены в суде.</w:t>
      </w:r>
    </w:p>
    <w:p>
      <w:pPr>
        <w:spacing w:after="120"/>
        <w:ind w:firstLine="709"/>
      </w:pPr>
      <w:r>
        <w:rPr>
          <w:sz w:val="24"/>
        </w:rPr>
        <w:t xml:space="preserve">6.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закона, если эти нарушения носят неустранимый характер.</w:t>
      </w:r>
    </w:p>
    <w:p>
      <w:pPr>
        <w:spacing w:after="120"/>
        <w:ind w:firstLine="709"/>
      </w:pPr>
      <w:r>
        <w:rPr>
          <w:sz w:val="24"/>
        </w:rPr>
        <w:t xml:space="preserve">Включение в единый государственный реестр юридических лиц данных о юридическом лице может быть оспорено в суде, если такие данные недостоверны или включены в указанный реестр с нарушением закона.</w:t>
      </w:r>
    </w:p>
    <w:p>
      <w:pPr>
        <w:spacing w:after="120"/>
        <w:ind w:firstLine="709"/>
      </w:pPr>
      <w:r>
        <w:rPr>
          <w:sz w:val="24"/>
        </w:rPr>
        <w:t xml:space="preserve">7. Убытки, причиненные незаконным отказом в государственной регистрации юридического лица, уклонением от государственной регистрации,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регистрации, предусмотренного законом о государственной регистрации юридических лиц, по вине уполномоченного государственного органа, подлежат возмещению за счет казны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Юридическое лицо считается созданным,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51</dc:title>
  <dc:creator>АРБИТРАЖ! · arbi.ru</dc:creator>
  <cp:lastModifiedBy>АРБИТРАЖ!</cp:lastModifiedBy>
  <dcterms:created xsi:type="dcterms:W3CDTF">2026-10-22T12:10:10.067Z</dcterms:created>
</cp:coreProperties>
</file>