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53.1 ГК РФ</w:t>
      </w:r>
    </w:p>
    <w:p>
      <w:pPr>
        <w:spacing w:after="120"/>
        <w:ind w:firstLine="709"/>
      </w:pPr>
      <w:r>
        <w:rPr>
          <w:sz w:val="24"/>
        </w:rPr>
        <w:t xml:space="preserve">- Заявитель (участник, акционер, общество) хочет взыскать с директора (бывшего директора) убытки, причиненные обществу</w:t>
      </w:r>
    </w:p>
    <w:p>
      <w:pPr>
        <w:spacing w:after="120"/>
        <w:ind w:firstLine="709"/>
      </w:pPr>
      <w:r>
        <w:rPr>
          <w:sz w:val="24"/>
        </w:rPr>
        <w:t xml:space="preserve">1. Лицо, которое в силу закона, иного правового акта или учредительного документа юридического лица уполномочено выступать от его имени (пункт 3 статьи 53) 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</w:t>
      </w:r>
    </w:p>
    <w:p>
      <w:pPr>
        <w:spacing w:after="120"/>
        <w:ind w:firstLine="709"/>
      </w:pPr>
      <w:r>
        <w:rPr>
          <w:sz w:val="24"/>
        </w:rPr>
        <w:t xml:space="preserve">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 , в том числе если его действия (бездействие) не соответствовали обычным условиям гражданского оборота или обычному предпринимательскому риску.</w:t>
      </w:r>
    </w:p>
    <w:p>
      <w:pPr>
        <w:spacing w:after="120"/>
        <w:ind w:firstLine="709"/>
      </w:pPr>
      <w:r>
        <w:rPr>
          <w:sz w:val="24"/>
        </w:rPr>
        <w:t xml:space="preserve">2. Ответственность, предусмотренную пунктом 1 настоящей статьи, несут также члены коллегиальных органов юридического лица, за исключением тех из них, кто голосовал против решения, которое повлекло причинение юридическому лицу убытков, или, действуя добросовестно, не принимал участия в голосовании.</w:t>
      </w:r>
    </w:p>
    <w:p>
      <w:pPr>
        <w:spacing w:after="120"/>
        <w:ind w:firstLine="709"/>
      </w:pPr>
      <w:r>
        <w:rPr>
          <w:sz w:val="24"/>
        </w:rPr>
        <w:t xml:space="preserve">3. Лицо, имеющее фактическую возможность определять действия юридического лица, в том числе возможность давать указания лицам, названным в пунктах 1 и 2 настоящей статьи, обязано действовать в интересах юридического лица разумно и добросовестно и несет ответственность за убытки, причиненные по его вине юридическому лицу.</w:t>
      </w:r>
    </w:p>
    <w:p>
      <w:pPr>
        <w:spacing w:after="120"/>
        <w:ind w:firstLine="709"/>
      </w:pPr>
      <w:r>
        <w:rPr>
          <w:sz w:val="24"/>
        </w:rPr>
        <w:t xml:space="preserve">4. В случае совместного причинения убытков юридическому лицу лица, указанные в пунктах 1 - 3 настоящей статьи, обязаны возместить убытки солидарно.</w:t>
      </w:r>
    </w:p>
    <w:p>
      <w:pPr>
        <w:spacing w:after="120"/>
        <w:ind w:firstLine="709"/>
      </w:pPr>
      <w:r>
        <w:rPr>
          <w:sz w:val="24"/>
        </w:rPr>
        <w:t xml:space="preserve">5. Соглашение об устранении или ограничении ответственности лиц, указанных в пунктах 1 и 2 настоящей статьи, за совершение недобросовестных действий, а в публичном обществе за совершение недобросовестных и неразумных действий (пункт 3 статьи 53) ничтожно.</w:t>
      </w:r>
    </w:p>
    <w:p>
      <w:pPr>
        <w:spacing w:after="120"/>
        <w:ind w:firstLine="709"/>
      </w:pPr>
      <w:r>
        <w:rPr>
          <w:sz w:val="24"/>
        </w:rPr>
        <w:t xml:space="preserve">Соглашение об устранении или ограничении ответственности лица, указанного в пункте 3 настоящей статьи,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53.1</dc:title>
  <dc:creator>АРБИТРАЖ! · arbi.ru</dc:creator>
  <cp:lastModifiedBy>АРБИТРАЖ!</cp:lastModifiedBy>
  <dcterms:created xsi:type="dcterms:W3CDTF">2026-10-22T20:20:37.126Z</dcterms:created>
</cp:coreProperties>
</file>