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54</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05.05.2014 N 99-ФЗ)</w:t>
      </w:r>
    </w:p>
    <w:p>
      <w:pPr>
        <w:spacing w:after="120"/>
        <w:ind w:firstLine="709"/>
      </w:pPr>
      <w:r>
        <w:rPr>
          <w:sz w:val="24"/>
        </w:rPr>
        <w:t xml:space="preserve">(см. текст в предыдущей редакции )</w:t>
      </w:r>
    </w:p>
    <w:p>
      <w:pPr>
        <w:spacing w:after="120"/>
        <w:ind w:firstLine="709"/>
      </w:pPr>
      <w:r>
        <w:rPr>
          <w:sz w:val="24"/>
        </w:rPr>
        <w:t xml:space="preserve">Позиции высших судов по ст. 54 ГК РФ &gt;&gt;&gt;</w:t>
      </w:r>
    </w:p>
    <w:p>
      <w:pPr>
        <w:spacing w:after="120"/>
        <w:ind w:firstLine="709"/>
      </w:pPr>
      <w:r>
        <w:rPr>
          <w:sz w:val="24"/>
        </w:rPr>
        <w:t xml:space="preserve">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w:t>
      </w:r>
    </w:p>
    <w:p>
      <w:pPr>
        <w:spacing w:after="120"/>
        <w:ind w:firstLine="709"/>
      </w:pPr>
      <w:r>
        <w:rPr>
          <w:sz w:val="24"/>
        </w:rPr>
        <w:t xml:space="preserve">(в ред. Федерального закона от 23.05.2015 N 133-ФЗ)</w:t>
      </w:r>
    </w:p>
    <w:p>
      <w:pPr>
        <w:spacing w:after="120"/>
        <w:ind w:firstLine="709"/>
      </w:pPr>
      <w:r>
        <w:rPr>
          <w:sz w:val="24"/>
        </w:rPr>
        <w:t xml:space="preserve">(см. текст в предыдущей редакции )</w:t>
      </w:r>
    </w:p>
    <w:p>
      <w:pPr>
        <w:spacing w:after="120"/>
        <w:ind w:firstLine="709"/>
      </w:pPr>
      <w:r>
        <w:rPr>
          <w:sz w:val="24"/>
        </w:rPr>
        <w:t xml:space="preserve">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законом , указами Президента Российской Федерации или актами Правительства Российской Федерации, либо по разрешению, выданному в порядке , установленном Правительством Российской Федерации.</w:t>
      </w:r>
    </w:p>
    <w:p>
      <w:pPr>
        <w:spacing w:after="120"/>
        <w:ind w:firstLine="709"/>
      </w:pPr>
      <w:r>
        <w:rPr>
          <w:sz w:val="24"/>
        </w:rPr>
        <w:t xml:space="preserve">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pPr>
        <w:spacing w:after="120"/>
        <w:ind w:firstLine="709"/>
      </w:pPr>
      <w:r>
        <w:rPr>
          <w:sz w:val="24"/>
        </w:rPr>
        <w:t xml:space="preserve">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pPr>
        <w:spacing w:after="120"/>
        <w:ind w:firstLine="709"/>
      </w:pPr>
      <w:r>
        <w:rPr>
          <w:sz w:val="24"/>
        </w:rPr>
        <w:t xml:space="preserve">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pPr>
        <w:spacing w:after="120"/>
        <w:ind w:firstLine="709"/>
      </w:pPr>
      <w:r>
        <w:rPr>
          <w:sz w:val="24"/>
        </w:rPr>
        <w:t xml:space="preserve">(в ред. Федерального закона от 29.06.2015 N 209-ФЗ)</w:t>
      </w:r>
    </w:p>
    <w:p>
      <w:pPr>
        <w:spacing w:after="120"/>
        <w:ind w:firstLine="709"/>
      </w:pPr>
      <w:r>
        <w:rPr>
          <w:sz w:val="24"/>
        </w:rPr>
        <w:t xml:space="preserve">(см. текст в предыдущей редакции )</w:t>
      </w:r>
    </w:p>
    <w:p>
      <w:pPr>
        <w:spacing w:after="120"/>
        <w:ind w:firstLine="709"/>
      </w:pPr>
      <w:r>
        <w:rPr>
          <w:sz w:val="24"/>
        </w:rPr>
        <w:t xml:space="preserve">3. В едином государственном реестре юридических лиц должен быть указан адрес юридического лица в пределах места нахождения юридического лица.</w:t>
      </w:r>
    </w:p>
    <w:p>
      <w:pPr>
        <w:spacing w:after="120"/>
        <w:ind w:firstLine="709"/>
      </w:pPr>
      <w:r>
        <w:rPr>
          <w:sz w:val="24"/>
        </w:rPr>
        <w:t xml:space="preserve">(в ред. Федерального закона от 29.06.2015 N 209-ФЗ)</w:t>
      </w:r>
    </w:p>
    <w:p>
      <w:pPr>
        <w:spacing w:after="120"/>
        <w:ind w:firstLine="709"/>
      </w:pPr>
      <w:r>
        <w:rPr>
          <w:sz w:val="24"/>
        </w:rPr>
        <w:t xml:space="preserve">(см. текст в предыдущей редакции )</w:t>
      </w:r>
    </w:p>
    <w:p>
      <w:pPr>
        <w:spacing w:after="120"/>
        <w:ind w:firstLine="709"/>
      </w:pPr>
      <w:r>
        <w:rPr>
          <w:sz w:val="24"/>
        </w:rPr>
        <w:t xml:space="preserve">Юридическое лицо несет риск последствий неполучения юридически значимых сообщений (статья 165.1) ,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pPr>
        <w:spacing w:after="120"/>
        <w:ind w:firstLine="709"/>
      </w:pPr>
      <w:r>
        <w:rPr>
          <w:sz w:val="24"/>
        </w:rPr>
        <w:t xml:space="preserve">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pPr>
        <w:spacing w:after="120"/>
        <w:ind w:firstLine="709"/>
      </w:pPr>
      <w:r>
        <w:rPr>
          <w:sz w:val="24"/>
        </w:rPr>
        <w:t xml:space="preserve">4. Юридическое лицо, являющееся коммерческой организацией, должно иметь фирменное наименование.</w:t>
      </w:r>
    </w:p>
    <w:p>
      <w:pPr>
        <w:spacing w:after="120"/>
        <w:ind w:firstLine="709"/>
      </w:pPr>
      <w:r>
        <w:rPr>
          <w:sz w:val="24"/>
        </w:rPr>
        <w:t xml:space="preserve">Требования к фирменному наименованию устанавливаются настоящим Кодексом и другими законами . Права на фирменное наименование определяются в соответствии с правилами раздела VII настоящего Кодекса.</w:t>
      </w:r>
    </w:p>
    <w:p>
      <w:pPr>
        <w:spacing w:after="120"/>
        <w:ind w:firstLine="709"/>
      </w:pPr>
      <w:r>
        <w:rPr>
          <w:sz w:val="24"/>
        </w:rPr>
        <w:t xml:space="preserve">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pPr>
        <w:spacing w:after="120"/>
        <w:ind w:firstLine="709"/>
      </w:pPr>
      <w:r>
        <w:rPr>
          <w:sz w:val="24"/>
        </w:rPr>
        <w:t xml:space="preserve">(в ред. Федерального закона от 29.06.2015 N 209-ФЗ)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54</dc:title>
  <dc:creator>АРБИТРАЖ! · arbi.ru</dc:creator>
  <cp:lastModifiedBy>АРБИТРАЖ!</cp:lastModifiedBy>
  <dcterms:created xsi:type="dcterms:W3CDTF">2026-10-23T15:23:28.744Z</dcterms:created>
</cp:coreProperties>
</file>