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67 ГК РФ</w:t>
      </w:r>
    </w:p>
    <w:p>
      <w:pPr>
        <w:spacing w:after="120"/>
        <w:ind w:firstLine="709"/>
      </w:pPr>
      <w:r>
        <w:rPr>
          <w:sz w:val="24"/>
        </w:rPr>
        <w:t xml:space="preserve">- Участники требуют исключить одного из них из общества</w:t>
      </w:r>
    </w:p>
    <w:p>
      <w:pPr>
        <w:spacing w:after="120"/>
        <w:ind w:firstLine="709"/>
      </w:pPr>
      <w:r>
        <w:rPr>
          <w:sz w:val="24"/>
        </w:rPr>
        <w:t xml:space="preserve">1. Участник хозяйственного товарищества или общества наряду с правами, предусмотренными для участников корпораций пунктом 1 статьи 65.2 настоящего Кодекса, также вправе:</w:t>
      </w:r>
    </w:p>
    <w:p>
      <w:pPr>
        <w:spacing w:after="120"/>
        <w:ind w:firstLine="709"/>
      </w:pPr>
      <w:r>
        <w:rPr>
          <w:sz w:val="24"/>
        </w:rPr>
        <w:t xml:space="preserve">принимать участие в распределении прибыли товарищества или общества, участником которого он является;</w:t>
      </w:r>
    </w:p>
    <w:p>
      <w:pPr>
        <w:spacing w:after="120"/>
        <w:ind w:firstLine="709"/>
      </w:pPr>
      <w:r>
        <w:rPr>
          <w:sz w:val="24"/>
        </w:rPr>
        <w:t xml:space="preserve">получать в случае ликвидации товарищества или общества часть имущества, оставшегося после расчетов с кредиторами, или его стоимость;</w:t>
      </w:r>
    </w:p>
    <w:p>
      <w:pPr>
        <w:spacing w:after="120"/>
        <w:ind w:firstLine="709"/>
      </w:pPr>
      <w:r>
        <w:rPr>
          <w:sz w:val="24"/>
        </w:rPr>
        <w:t xml:space="preserve">требовать исключения другого участника из товарищества или общества (кроме публичных акционерных обществ) в судебном порядке с выплатой ему действительной стоимости его доли участия, если такой участник своими действиями (бездействием) причинил существенный вред товариществу или обществу либо иным образом существенно затрудняет его деятельность и достижение целей, ради которых оно создавалось, в том числе грубо нарушая свои обязанности, предусмотренные законом или учредительными документами товарищества или общества. Отказ от этого права или его ограничение ничтожны.</w:t>
      </w:r>
    </w:p>
    <w:p>
      <w:pPr>
        <w:spacing w:after="120"/>
        <w:ind w:firstLine="709"/>
      </w:pPr>
      <w:r>
        <w:rPr>
          <w:sz w:val="24"/>
        </w:rPr>
        <w:t xml:space="preserve">Участники хозяйственных товариществ или обществ могут иметь и другие права, предусмотренные настоящим Кодексом, законами о хозяйственных обществах, учредительными документами товарищества или общества.</w:t>
      </w:r>
    </w:p>
    <w:p>
      <w:pPr>
        <w:spacing w:after="120"/>
        <w:ind w:firstLine="709"/>
      </w:pPr>
      <w:r>
        <w:rPr>
          <w:sz w:val="24"/>
        </w:rPr>
        <w:t xml:space="preserve">2. Участник хозяйственного товарищества или общества наряду с обязанностями, предусмотренными для участников корпораций пунктом 4 статьи 65.2 настоящего Кодекса, также обязан вносить вклады в уставный (складочный) капитал товарищества или общества, участником которого он является, в порядке, в размерах, способами, которые предусмотрены учредительным документом хозяйственного товарищества или общества, и вклады в иное имущество хозяйственного товарищества или общества.</w:t>
      </w:r>
    </w:p>
    <w:p>
      <w:pPr>
        <w:spacing w:after="120"/>
        <w:ind w:firstLine="709"/>
      </w:pPr>
      <w:r>
        <w:rPr>
          <w:sz w:val="24"/>
        </w:rPr>
        <w:t xml:space="preserve">Участники хозяйственных товариществ и обществ могут нести и другие обязанности, предусмотренные законом и их учредительными документами.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67</dc:title>
  <dc:creator>АРБИТРАЖ! · arbi.ru</dc:creator>
  <cp:lastModifiedBy>АРБИТРАЖ!</cp:lastModifiedBy>
  <dcterms:created xsi:type="dcterms:W3CDTF">2026-10-22T20:23:12.417Z</dcterms:created>
</cp:coreProperties>
</file>