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67.3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Хозяйственное общество признается дочерним, если другое (основное) хозяйственное товарищество или общество в силу преобладающего участия в его уставном капитале, либо в соответствии с заключенным между ними договором, либо иным образом имеет возможность определять решения, принимаемые таким обществом.</w:t>
      </w:r>
    </w:p>
    <w:p>
      <w:pPr>
        <w:spacing w:after="120"/>
        <w:ind w:firstLine="709"/>
      </w:pPr>
      <w:r>
        <w:rPr>
          <w:sz w:val="24"/>
        </w:rPr>
        <w:t xml:space="preserve">2. Дочернее общество не отвечает по долгам основного хозяйственного товарищества или общества.</w:t>
      </w:r>
    </w:p>
    <w:p>
      <w:pPr>
        <w:spacing w:after="120"/>
        <w:ind w:firstLine="709"/>
      </w:pPr>
      <w:r>
        <w:rPr>
          <w:sz w:val="24"/>
        </w:rPr>
        <w:t xml:space="preserve">Основное хозяйственное товарищество или общество отвечает солидарно с дочерним обществом по сделкам, заключенным последним во исполнение указаний или с согласия основного хозяйственного товарищества или общества (пункт 3 статьи 401) ,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общества, а также одобрения сделки органом управления основного хозяйственного общества, если необходимость такого одобрения предусмотрена уставом дочернего и (или) основного общества.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несостоятельности (банкротства) дочернего общества по вине основного хозяйственного товарищества или общества последнее несет субсидиарную ответственность по его долгам.</w:t>
      </w:r>
    </w:p>
    <w:p>
      <w:pPr>
        <w:spacing w:after="120"/>
        <w:ind w:firstLine="709"/>
      </w:pPr>
      <w:r>
        <w:rPr>
          <w:sz w:val="24"/>
        </w:rPr>
        <w:t xml:space="preserve">3. Участники (акционеры) дочернего общества вправе требовать возмещения основным хозяйственным товариществом или обществом убытков, причиненных его действиями или бездействием дочернему обществу (статья 1064)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67.3</dc:title>
  <dc:creator>АРБИТРАЖ! · arbi.ru</dc:creator>
  <cp:lastModifiedBy>АРБИТРАЖ!</cp:lastModifiedBy>
  <dcterms:created xsi:type="dcterms:W3CDTF">2026-10-23T00:44:06.771Z</dcterms:created>
</cp:coreProperties>
</file>