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Участники полного товарищества солидарно несут субсидиарную ответственность своим имуществом по обязательствам товарищества.</w:t>
      </w:r>
    </w:p>
    <w:p>
      <w:pPr>
        <w:spacing w:after="120"/>
        <w:ind w:firstLine="709"/>
      </w:pPr>
      <w:r>
        <w:rPr>
          <w:sz w:val="24"/>
        </w:rPr>
        <w:t xml:space="preserve">2. Участник полного товарищества, не являющийся его учредителем, отвечает наравне с другими участниками по обязательствам, возникшим до его вступления в товарищество.</w:t>
      </w:r>
    </w:p>
    <w:p>
      <w:pPr>
        <w:spacing w:after="120"/>
        <w:ind w:firstLine="709"/>
      </w:pPr>
      <w:r>
        <w:rPr>
          <w:sz w:val="24"/>
        </w:rPr>
        <w:t xml:space="preserve">Участник, выбывший из товарищества, отвечает по обязательствам товарищества, возникшим до момента его выбытия, наравне с оставшимися участниками в течение двух лет со дня утверждения отчета о деятельности товарищества за год, в котором он выбыл из товарищества.</w:t>
      </w:r>
    </w:p>
    <w:p>
      <w:pPr>
        <w:spacing w:after="120"/>
        <w:ind w:firstLine="709"/>
      </w:pPr>
      <w:r>
        <w:rPr>
          <w:sz w:val="24"/>
        </w:rPr>
        <w:t xml:space="preserve">3. Соглашение участников товарищества об ограничении или устранении ответственности, предусмотренной в настоящей статье,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75</dc:title>
  <dc:creator>АРБИТРАЖ! · arbi.ru</dc:creator>
  <cp:lastModifiedBy>АРБИТРАЖ!</cp:lastModifiedBy>
  <dcterms:created xsi:type="dcterms:W3CDTF">2026-10-22T22:33:48.100Z</dcterms:created>
</cp:coreProperties>
</file>