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Участнику, выбывшему из полного товарищества, выплачивается стоимость части имущества товарищества, соответствующей доле этого участника в складочном капитале, если иное не предусмотрено учредительным договором. По соглашению выбывающего участника с остающимися участниками выплата стоимости имущества может быть заменена выдачей имущества в натуре.</w:t>
      </w:r>
    </w:p>
    <w:p>
      <w:pPr>
        <w:spacing w:after="120"/>
        <w:ind w:firstLine="709"/>
      </w:pPr>
      <w:r>
        <w:rPr>
          <w:sz w:val="24"/>
        </w:rPr>
        <w:t xml:space="preserve">Причитающаяся выбывающему участнику часть имущества товарищества или ее стоимость определяется по балансу, составляемому, за исключением случая, предусмотренного в статье 80 настоящего Кодекса, на момент его выбытия.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участника полного товарищества его наследник может вступить в полное товарищество лишь с согласия других участников.</w:t>
      </w:r>
    </w:p>
    <w:p>
      <w:pPr>
        <w:spacing w:after="120"/>
        <w:ind w:firstLine="709"/>
      </w:pPr>
      <w:r>
        <w:rPr>
          <w:sz w:val="24"/>
        </w:rPr>
        <w:t xml:space="preserve">Юридическое лицо, являющееся правопреемником участвовавшего в полном товариществе реорганизованного юридического лица, вправе вступить в товарищество с согласия других его участников, если иное не предусмотрено учредительным договором товарищества.</w:t>
      </w:r>
    </w:p>
    <w:p>
      <w:pPr>
        <w:spacing w:after="120"/>
        <w:ind w:firstLine="709"/>
      </w:pPr>
      <w:r>
        <w:rPr>
          <w:sz w:val="24"/>
        </w:rPr>
        <w:t xml:space="preserve">Расчеты с наследником (правопреемником), не вступившим в товарищество, производятся в соответствии с пунктом 1 настоящей статьи. Наследник (правопреемник) участника полного товарищества несет ответственность по обязательствам товарищества перед третьими лицами, по которым в соответствии с пунктом 2 статьи 75 настоящего Кодекса отвечал бы выбывший участник, в пределах перешедшего к нему имущества выбывшего участника товарищества.</w:t>
      </w:r>
    </w:p>
    <w:p>
      <w:pPr>
        <w:spacing w:after="120"/>
        <w:ind w:firstLine="709"/>
      </w:pPr>
      <w:r>
        <w:rPr>
          <w:sz w:val="24"/>
        </w:rPr>
        <w:t xml:space="preserve">3. Если один из участников выбыл из товарищества, доли оставшихся участников в складочном капитале товарищества соответственно увеличиваются, если иное не предусмотрено учредительным договором или иным соглашением участников.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78</dc:title>
  <dc:creator>АРБИТРАЖ! · arbi.ru</dc:creator>
  <cp:lastModifiedBy>АРБИТРАЖ!</cp:lastModifiedBy>
  <dcterms:created xsi:type="dcterms:W3CDTF">2026-10-22T22:55:38.685Z</dcterms:created>
</cp:coreProperties>
</file>