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86.1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Граждане, ведущие совместную деятельность в области сельского хозяйства без образования юридического лица на основе соглашения о создании крестьянского (фермерского) хозяйства (статья 23) , вправе создать юридическое лицо - крестьянское (фермерское) хозяйство.</w:t>
      </w:r>
    </w:p>
    <w:p>
      <w:pPr>
        <w:spacing w:after="120"/>
        <w:ind w:firstLine="709"/>
      </w:pPr>
      <w:r>
        <w:rPr>
          <w:sz w:val="24"/>
        </w:rPr>
        <w:t xml:space="preserve">Крестьянским (фермерским) хозяйством, создаваемым в соответствии с настоящей статьей в качестве юридического лица, признается добровольное объединение граждан на основе членства для совместной производственной или иной хозяйственной деятельности в области сельского хозяйства, основанной на их личном участии и объединении членами крестьянского (фермерского) хозяйства имущественных вкладов.</w:t>
      </w:r>
    </w:p>
    <w:p>
      <w:pPr>
        <w:spacing w:after="120"/>
        <w:ind w:firstLine="709"/>
      </w:pPr>
      <w:r>
        <w:rPr>
          <w:sz w:val="24"/>
        </w:rPr>
        <w:t xml:space="preserve">2. Имущество крестьянского (фермерского) хозяйства принадлежит ему на праве собственности.</w:t>
      </w:r>
    </w:p>
    <w:p>
      <w:pPr>
        <w:spacing w:after="120"/>
        <w:ind w:firstLine="709"/>
      </w:pPr>
      <w:r>
        <w:rPr>
          <w:sz w:val="24"/>
        </w:rPr>
        <w:t xml:space="preserve">3. Гражданин может быть членом только одного крестьянского (фермерского) хозяйства, созданного в качестве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4. При обращении взыскания кредиторов крестьянского (фермерского) хозяйства на земельный участок, находящийся в собственности хозяйства, земельный участок подлежит продаже с публичных торгов в пользу лица, которое в соответствии с законом вправе продолжать использование земельного участка по целевому назначению.</w:t>
      </w:r>
    </w:p>
    <w:p>
      <w:pPr>
        <w:spacing w:after="120"/>
        <w:ind w:firstLine="709"/>
      </w:pPr>
      <w:r>
        <w:rPr>
          <w:sz w:val="24"/>
        </w:rPr>
        <w:t xml:space="preserve">Члены крестьянского (фермерского) хозяйства, созданного в качестве юридического лица, несут по обязательствам крестьянского (фермерского) хозяйства субсидиарную ответственность.</w:t>
      </w:r>
    </w:p>
    <w:p>
      <w:pPr>
        <w:spacing w:after="120"/>
        <w:ind w:firstLine="709"/>
      </w:pPr>
      <w:r>
        <w:rPr>
          <w:sz w:val="24"/>
        </w:rPr>
        <w:t xml:space="preserve">5. Особенности правового положения крестьянского (фермерского) хозяйства, созданного в качестве юридического лица, определяются законом 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86.1</dc:title>
  <dc:creator>АРБИТРАЖ! · arbi.ru</dc:creator>
  <cp:lastModifiedBy>АРБИТРАЖ!</cp:lastModifiedBy>
  <dcterms:created xsi:type="dcterms:W3CDTF">2026-10-22T22:31:02.114Z</dcterms:created>
</cp:coreProperties>
</file>