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93</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30.12.2008 N 312-ФЗ)</w:t>
      </w:r>
    </w:p>
    <w:p>
      <w:pPr>
        <w:spacing w:after="120"/>
        <w:ind w:firstLine="709"/>
      </w:pPr>
      <w:r>
        <w:rPr>
          <w:sz w:val="24"/>
        </w:rPr>
        <w:t xml:space="preserve">(см. текст в предыдущей редакции )</w:t>
      </w:r>
    </w:p>
    <w:p>
      <w:pPr>
        <w:spacing w:after="120"/>
        <w:ind w:firstLine="709"/>
      </w:pPr>
      <w:r>
        <w:rPr>
          <w:sz w:val="24"/>
        </w:rPr>
        <w:t xml:space="preserve">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настоящим Кодексом и законом об обществах с ограниченной ответственностью.</w:t>
      </w:r>
    </w:p>
    <w:p>
      <w:pPr>
        <w:spacing w:after="120"/>
        <w:ind w:firstLine="709"/>
      </w:pPr>
      <w:r>
        <w:rPr>
          <w:sz w:val="24"/>
        </w:rPr>
        <w:t xml:space="preserve">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законом об обществах с ограниченной ответственностью, если это не запрещено уставом общества.</w:t>
      </w:r>
    </w:p>
    <w:p>
      <w:pPr>
        <w:spacing w:after="120"/>
        <w:ind w:firstLine="709"/>
      </w:pPr>
      <w:r>
        <w:rPr>
          <w:sz w:val="24"/>
        </w:rPr>
        <w:t xml:space="preserve">Участники общества пользуются преимущественным правом покупки доли или части доли участника общества, если уставом общества не предусмотрено иное. Порядок осуществления преимущественного права и срок, в течение которого участники общества могут воспользоваться указанным правом, определяются законом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pPr>
        <w:spacing w:after="120"/>
        <w:ind w:firstLine="709"/>
      </w:pPr>
      <w:r>
        <w:rPr>
          <w:sz w:val="24"/>
        </w:rPr>
        <w:t xml:space="preserve">(в ред. Федерального закона от 07.07.2025 N 185-ФЗ)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pPr>
        <w:spacing w:after="120"/>
        <w:ind w:firstLine="709"/>
      </w:pPr>
      <w:r>
        <w:rPr>
          <w:sz w:val="24"/>
        </w:rPr>
        <w:t xml:space="preserve">(в ред. Федерального закона от 05.05.2014 N 99-ФЗ)</w:t>
      </w:r>
    </w:p>
    <w:p>
      <w:pPr>
        <w:spacing w:after="120"/>
        <w:ind w:firstLine="709"/>
      </w:pPr>
      <w:r>
        <w:rPr>
          <w:sz w:val="24"/>
        </w:rPr>
        <w:t xml:space="preserve">(см. текст в предыдущей редакции )</w:t>
      </w:r>
    </w:p>
    <w:p>
      <w:pPr>
        <w:spacing w:after="120"/>
        <w:ind w:firstLine="709"/>
      </w:pPr>
      <w:r>
        <w:rPr>
          <w:sz w:val="24"/>
        </w:rPr>
        <w:t xml:space="preserve">4. Доля участника общества с ограниченной ответственностью может быть отчуждена до полной ее оплаты только в части, в которой она уже оплачена.</w:t>
      </w:r>
    </w:p>
    <w:p>
      <w:pPr>
        <w:spacing w:after="120"/>
        <w:ind w:firstLine="709"/>
      </w:pPr>
      <w:r>
        <w:rPr>
          <w:sz w:val="24"/>
        </w:rPr>
        <w:t xml:space="preserve">5. 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законом об обществах с ограниченной ответственностью и уставом, либо уменьшить свой уставный капитал в соответствии с пунктами 4 и 5 статьи 90 настоящего Кодекса.</w:t>
      </w:r>
    </w:p>
    <w:p>
      <w:pPr>
        <w:spacing w:after="120"/>
        <w:ind w:firstLine="709"/>
      </w:pPr>
      <w:r>
        <w:rPr>
          <w:sz w:val="24"/>
        </w:rPr>
        <w:t xml:space="preserve">6. 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законом об обществах с ограниченной ответственностью и уставом общества.</w:t>
      </w:r>
    </w:p>
    <w:p>
      <w:pPr>
        <w:spacing w:after="120"/>
        <w:ind w:firstLine="709"/>
      </w:pPr>
      <w:r>
        <w:rPr>
          <w:sz w:val="24"/>
        </w:rPr>
        <w:t xml:space="preserve">7. Переход доли участника общества с ограниченной ответственностью к другому лицу влечет за собой прекращение его участия в обществе.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93</dc:title>
  <dc:creator>АРБИТРАЖ! · arbi.ru</dc:creator>
  <cp:lastModifiedBy>АРБИТРАЖ!</cp:lastModifiedBy>
  <dcterms:created xsi:type="dcterms:W3CDTF">2026-10-22T12:53:52.803Z</dcterms:created>
</cp:coreProperties>
</file>