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Акционерным обществом признается хозяйственное общество, уставный капитал которого разделен на определенное число акций; участники акционерного общества (акционеры) не отвечают по его обязательствам и несут риск убытков, связанных с деятельностью общества, в пределах стоимости принадлежащих им акций.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Акционеры, не полностью оплатившие акции, несут солидарную ответственность по обязательствам акционерного общества в пределах неоплаченной части стоимости принадлежащих им акций.</w:t>
      </w:r>
    </w:p>
    <w:p>
      <w:pPr>
        <w:spacing w:after="120"/>
        <w:ind w:firstLine="709"/>
      </w:pPr>
      <w:r>
        <w:rPr>
          <w:sz w:val="24"/>
        </w:rPr>
        <w:t xml:space="preserve">2. Фирменное наименование акционерного общества должно содержать его наименование и указание на то, что общество является акционерным.</w:t>
      </w:r>
    </w:p>
    <w:p>
      <w:pPr>
        <w:spacing w:after="120"/>
        <w:ind w:firstLine="709"/>
      </w:pPr>
      <w:r>
        <w:rPr>
          <w:sz w:val="24"/>
        </w:rPr>
        <w:t xml:space="preserve">3.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обществах.</w:t>
      </w:r>
    </w:p>
    <w:p>
      <w:pPr>
        <w:spacing w:after="120"/>
        <w:ind w:firstLine="709"/>
      </w:pPr>
      <w:r>
        <w:rPr>
          <w:sz w:val="24"/>
        </w:rPr>
        <w:t xml:space="preserve">Особенности правового положения акционерных обществ, созданных путем приватизации государственных и муниципальных предприятий, определяются также законами и иными правовыми актами о приватизации этих предприятий.</w:t>
      </w:r>
    </w:p>
    <w:p>
      <w:pPr>
        <w:spacing w:after="120"/>
        <w:ind w:firstLine="709"/>
      </w:pPr>
      <w:r>
        <w:rPr>
          <w:sz w:val="24"/>
        </w:rPr>
        <w:t xml:space="preserve">Особенности правового положения кредитных организаций, созданных в организационно-правовой форме акционерного общества, права и обязанности их акционеров определяются также законами , регулирующими деятельность кредитных организаций.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08.07.1999 N 138-ФЗ,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96</dc:title>
  <dc:creator>АРБИТРАЖ! · arbi.ru</dc:creator>
  <cp:lastModifiedBy>АРБИТРАЖ!</cp:lastModifiedBy>
  <dcterms:created xsi:type="dcterms:W3CDTF">2026-10-22T20:23:37.676Z</dcterms:created>
</cp:coreProperties>
</file>