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Созданные до 01.09.2014 АО и отвечающие признакам ПАО, признаются таковыми независимо от указания на это в их наименовании. Об исключениях из этого правила и об отказе от публичного статуса см. ФЗ от 05.05.2014 N 99-ФЗ .</w:t>
      </w:r>
    </w:p>
    <w:p>
      <w:pPr>
        <w:spacing w:after="120"/>
        <w:ind w:firstLine="709"/>
      </w:pPr>
      <w:r>
        <w:rPr>
          <w:sz w:val="24"/>
        </w:rPr>
        <w:t xml:space="preserve">1. Публичное акционерное общество (пункт 1 статьи 66.3) обязано представить для внесения в единый государственный реестр юридических лиц сведения о фирменном наименовании общества, содержащем указание на то, что такое общество является публичным.</w:t>
      </w:r>
    </w:p>
    <w:p>
      <w:pPr>
        <w:spacing w:after="120"/>
        <w:ind w:firstLine="709"/>
      </w:pPr>
      <w:r>
        <w:rPr>
          <w:sz w:val="24"/>
        </w:rPr>
        <w:t xml:space="preserve">Акционерное общество вправе представить для внесения в единый государственный реестр юридических лиц сведения о фирменном наименовании общества, содержащем указание на то, что такое общество является публичным.</w:t>
      </w:r>
    </w:p>
    <w:p>
      <w:pPr>
        <w:spacing w:after="120"/>
        <w:ind w:firstLine="709"/>
      </w:pPr>
      <w:r>
        <w:rPr>
          <w:sz w:val="24"/>
        </w:rPr>
        <w:t xml:space="preserve">Акционерное общество приобретает право публично размещать (путем открытой подписки) акции и ценные бумаги, конвертируемые в его акции, которые могут публично обращаться на условиях, установленных законами о ценных бумагах, со дня внесения в единый государственный реестр юридических лиц сведений о фирменном наименовании общества, содержащем указание на то, что такое общество является публичным.</w:t>
      </w:r>
    </w:p>
    <w:p>
      <w:pPr>
        <w:spacing w:after="120"/>
        <w:ind w:firstLine="709"/>
      </w:pPr>
      <w:r>
        <w:rPr>
          <w:sz w:val="24"/>
        </w:rPr>
        <w:t xml:space="preserve">2. Приобретение непубличным акционерным обществом статуса публичного общества ( пункт 1 настоящей статьи) влечет недействительность положений устава и внутренних документов общества, противоречащих правилам о публичном акционерном обществе, установленным настоящим Кодексом, законом об акционерных обществах и законами о ценных бумагах.</w:t>
      </w:r>
    </w:p>
    <w:p>
      <w:pPr>
        <w:spacing w:after="120"/>
        <w:ind w:firstLine="709"/>
      </w:pPr>
      <w:r>
        <w:rPr>
          <w:sz w:val="24"/>
        </w:rPr>
        <w:t xml:space="preserve">3. В публичном акционерном обществе образуется коллегиальный орган управления общества (пункт 4 статьи 65.3) , число членов которого не может быть менее пяти. Порядок образования и компетенция указанного коллегиального органа управления определяются законом об акционерных обществах и уставом публичного акционерного общества.</w:t>
      </w:r>
    </w:p>
    <w:p>
      <w:pPr>
        <w:spacing w:after="120"/>
        <w:ind w:firstLine="709"/>
      </w:pPr>
      <w:r>
        <w:rPr>
          <w:sz w:val="24"/>
        </w:rPr>
        <w:t xml:space="preserve">4. Обязанности по ведению реестра акционеров публичного акционерного общества и исполнение функций счетной комиссии осуществляются организацией, имеющей предусмотренную законом лицензию.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публичном акционерном обществе не могут быть ограничены количество акций, принадлежащих одному акционеру, их суммарная номинальная стоимость, а также максимальное число голосов, предоставляемых одному акционеру. Уставом публичного акционерного общества не может быть предусмотрена необходимость получения чьего-либо согласия на отчуждение акций этого общества. Никому не может быть предоставлено право преимущественного приобретения акций публичного акционерного общества, кроме случаев, предусмотренных пунктом 3 статьи 100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Уставом публичного акционерного общества не может быть отнесено к исключительной компетенции общего собрания акционеров решение вопросов, не относящихся к ней в соответствии с настоящим Кодексом и законом об акционерных обществах.</w:t>
      </w:r>
    </w:p>
    <w:p>
      <w:pPr>
        <w:spacing w:after="120"/>
        <w:ind w:firstLine="709"/>
      </w:pPr>
      <w:r>
        <w:rPr>
          <w:sz w:val="24"/>
        </w:rPr>
        <w:t xml:space="preserve">6. Публичное акционерное общество обязано раскрывать публично информацию, предусмотренную законом .</w:t>
      </w:r>
    </w:p>
    <w:p>
      <w:pPr>
        <w:spacing w:after="120"/>
        <w:ind w:firstLine="709"/>
      </w:pPr>
      <w:r>
        <w:rPr>
          <w:sz w:val="24"/>
        </w:rPr>
        <w:t xml:space="preserve">7. Дополнительные требования к созданию и деятельности, а также к прекращению публичных акционерных обществ устанавливаются законом об акционерных обществах и законами о ценных бумагах.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97</dc:title>
  <dc:creator>АРБИТРАЖ! · arbi.ru</dc:creator>
  <cp:lastModifiedBy>АРБИТРАЖ!</cp:lastModifiedBy>
  <dcterms:created xsi:type="dcterms:W3CDTF">2026-10-22T19:03:06.351Z</dcterms:created>
</cp:coreProperties>
</file>