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104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Акционерное общество может быть реорганизовано или ликвидировано добровольно по решению общего собрания акционеров.</w:t>
      </w:r>
    </w:p>
    <w:p>
      <w:pPr>
        <w:spacing w:after="120"/>
        <w:ind w:firstLine="709"/>
      </w:pPr>
      <w:r>
        <w:rPr>
          <w:sz w:val="24"/>
        </w:rPr>
        <w:t xml:space="preserve">Иные основания и порядок реорганизации и ликвидации акционерного общества определяются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Акционерное общество вправе преобразоваться в общество с ограниченной ответственностью, хозяйственное товарищество или производственный кооператив.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104</dc:title>
  <dc:creator>АРБИТРАЖ! · arbi.ru</dc:creator>
  <cp:lastModifiedBy>АРБИТРАЖ!</cp:lastModifiedBy>
  <dcterms:created xsi:type="dcterms:W3CDTF">2026-10-22T10:17:58.879Z</dcterms:created>
</cp:coreProperties>
</file>