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106.3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Имущество, находящееся в собственности производственного кооператива, делится на паи его членов в соответствии с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Уставом кооператива может быть установлено, что определенная часть принадлежащего кооперативу имущества составляет неделимые фонды, используемые на цели, определяемые уставом.</w:t>
      </w:r>
    </w:p>
    <w:p>
      <w:pPr>
        <w:spacing w:after="120"/>
        <w:ind w:firstLine="709"/>
      </w:pPr>
      <w:r>
        <w:rPr>
          <w:sz w:val="24"/>
        </w:rPr>
        <w:t xml:space="preserve">Решение об образовании неделимых фондов принимается членами кооператива единогласно, если иное не предусмотрено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2. Член производственного кооператива обязан внести к моменту регистрации кооператива не менее десяти процентов паевого взноса, а остальную часть в течение года с момента государственной регистрации кооператива.</w:t>
      </w:r>
    </w:p>
    <w:p>
      <w:pPr>
        <w:spacing w:after="120"/>
        <w:ind w:firstLine="709"/>
      </w:pPr>
      <w:r>
        <w:rPr>
          <w:sz w:val="24"/>
        </w:rPr>
        <w:t xml:space="preserve">3. Прибыль производственного кооператива распределяется между его членами в соответствии с их трудовым участием, если иной порядок не предусмотрен законом о производственных кооперативах и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В таком же порядке распределяется имущество, оставшееся после ликвидации кооператива и удовлетворения требований его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106.3</dc:title>
  <dc:creator>АРБИТРАЖ! · arbi.ru</dc:creator>
  <cp:lastModifiedBy>АРБИТРАЖ!</cp:lastModifiedBy>
  <dcterms:created xsi:type="dcterms:W3CDTF">2026-10-22T22:55:57.286Z</dcterms:created>
</cp:coreProperties>
</file>