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106.4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Исполнительными органами производственного кооператива являются председатель и правление кооператива, если его образование предусмотрено законом или уставом кооператива.</w:t>
      </w:r>
    </w:p>
    <w:p>
      <w:pPr>
        <w:spacing w:after="120"/>
        <w:ind w:firstLine="709"/>
      </w:pPr>
      <w:r>
        <w:rPr>
          <w:sz w:val="24"/>
        </w:rPr>
        <w:t xml:space="preserve">2. Членами правления производственного кооператива и председателем кооператива могут быть только члены кооператива.</w:t>
      </w:r>
    </w:p>
    <w:p>
      <w:pPr>
        <w:spacing w:after="120"/>
        <w:ind w:firstLine="709"/>
      </w:pPr>
      <w:r>
        <w:rPr>
          <w:sz w:val="24"/>
        </w:rPr>
        <w:t xml:space="preserve">3. Член производственного кооператива имеет один голос при принятии решений общим собранием.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106.4</dc:title>
  <dc:creator>АРБИТРАЖ! · arbi.ru</dc:creator>
  <cp:lastModifiedBy>АРБИТРАЖ!</cp:lastModifiedBy>
  <dcterms:created xsi:type="dcterms:W3CDTF">2026-10-22T20:18:36.097Z</dcterms:created>
</cp:coreProperties>
</file>