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Некоммерческими корпоративными организациями признаются юридические лица, которые не преследуют извлечение прибыли в качестве основной цели своей деятельности и не распределяют полученную прибыль между участниками ( пункт 1 статьи 50 и статья 65.1 ), учредители (участники) которых приобретают право участия (членства) в них и формируют их высший орган в соответствии с пунктом 1 статьи 65.3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Некоммерческие корпоративные организации создаются в организационно-правовых формах потребительских кооперативов, общественных организаций, ассоциаций (союзов), нотариальных палат, товариществ собственников недвижимости, казачьих обществ, внесенных в государственный реестр казачьих обществ в Российской Федерации, а также общин коренных малочисленных народов Российской Федерации (пункт 3 статьи 50)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07.02.2017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Некоммерческие корпоративные организации создаются по решению учредителей, принятому на их общем (учредительном) собрании, конференции, съезде и т.п. Указанные органы утверждают устав соответствующей некоммерческой корпоративной организации и образуют ее органы.</w:t>
      </w:r>
    </w:p>
    <w:p>
      <w:pPr>
        <w:spacing w:after="120"/>
        <w:ind w:firstLine="709"/>
      </w:pPr>
      <w:r>
        <w:rPr>
          <w:sz w:val="24"/>
        </w:rPr>
        <w:t xml:space="preserve">4. Некоммерческая корпоративная организация является собственником своего имущества.</w:t>
      </w:r>
    </w:p>
    <w:p>
      <w:pPr>
        <w:spacing w:after="120"/>
        <w:ind w:firstLine="709"/>
      </w:pPr>
      <w:r>
        <w:rPr>
          <w:sz w:val="24"/>
        </w:rPr>
        <w:t xml:space="preserve">5. Уставом некоммерческой корпоративной организации может быть предусмотрено, что решения о создании корпорацией других юридических лиц, а также решения об участии корпорации в других юридических лицах, о создании филиалов и об открытии представительств корпорации принимаются коллегиальным органом корпорации.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</dc:title>
  <dc:creator>АРБИТРАЖ! · arbi.ru</dc:creator>
  <cp:lastModifiedBy>АРБИТРАЖ!</cp:lastModifiedBy>
  <dcterms:created xsi:type="dcterms:W3CDTF">2026-10-22T12:24:07.397Z</dcterms:created>
</cp:coreProperties>
</file>