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123.16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Общинами коренных малочисленных народов Российской Федерации признаются добровольные объединения граждан, относящихся к коренным малочисленным народам Российской Федерации и объединившихся по кровнородственному и (или) территориально-соседскому признаку в целях защиты исконной среды обитания, сохранения и развития традиционных образа жизни, хозяйствования, промыслов и культуры.</w:t>
      </w:r>
    </w:p>
    <w:p>
      <w:pPr>
        <w:spacing w:after="120"/>
        <w:ind w:firstLine="709"/>
      </w:pPr>
      <w:r>
        <w:rPr>
          <w:sz w:val="24"/>
        </w:rPr>
        <w:t xml:space="preserve">2. Члены общины коренных малочисленных народов Российской Федерации имеют право на получение части ее имущества или компенсации стоимости такой части при выходе из общины или ее ликвидации в порядке, установленном законом .</w:t>
      </w:r>
    </w:p>
    <w:p>
      <w:pPr>
        <w:spacing w:after="120"/>
        <w:ind w:firstLine="709"/>
      </w:pPr>
      <w:r>
        <w:rPr>
          <w:sz w:val="24"/>
        </w:rPr>
        <w:t xml:space="preserve">3. Община коренных малочисленных народов Российской Федерации по решению ее членов может быть преобразована в ассоциацию (союз) или автономную некоммерческую организацию.</w:t>
      </w:r>
    </w:p>
    <w:p>
      <w:pPr>
        <w:spacing w:after="120"/>
        <w:ind w:firstLine="709"/>
      </w:pPr>
      <w:r>
        <w:rPr>
          <w:sz w:val="24"/>
        </w:rPr>
        <w:t xml:space="preserve">4. Положения настоящего Кодекса о некоммерческих организациях применяются к общинам коренных малочисленных народов Российской Федерации, если иное не установлено законом.</w:t>
      </w:r>
    </w:p>
    <w:p/>
    <w:p>
      <w:pPr>
        <w:spacing w:after="120"/>
        <w:ind w:firstLine="709"/>
      </w:pPr>
      <w:r>
        <w:rPr>
          <w:sz w:val="24"/>
        </w:rPr>
        <w:t xml:space="preserve">## Статья 123.16-1. Адвокатские палаты</w:t>
      </w:r>
    </w:p>
    <w:p>
      <w:pPr>
        <w:spacing w:after="120"/>
        <w:ind w:firstLine="709"/>
      </w:pPr>
      <w:r>
        <w:rPr>
          <w:sz w:val="24"/>
        </w:rPr>
        <w:t xml:space="preserve">1. Адвокатскими палатами признаются некоммерческие организации, основанные на обязательном членстве и созданные в виде адвокатской палаты субъекта Российской Федерации или Федеральной палаты адвокатов Российской Федерации для реализации целей, предусмотренных законодательством об адвокатской деятельности и адвокатуре.</w:t>
      </w:r>
    </w:p>
    <w:p>
      <w:pPr>
        <w:spacing w:after="120"/>
        <w:ind w:firstLine="709"/>
      </w:pPr>
      <w:r>
        <w:rPr>
          <w:sz w:val="24"/>
        </w:rPr>
        <w:t xml:space="preserve">2. Адвокатская палата субъекта Российской Федерации является некоммерческой организацией, основанной на обязательном членстве всех адвокатов одного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Федеральная палата адвокатов Российской Федерации является некоммерческой организацией, объединяющей адвокатские палаты субъектов Российской Федерации на основе обязательного членства.</w:t>
      </w:r>
    </w:p>
    <w:p>
      <w:pPr>
        <w:spacing w:after="120"/>
        <w:ind w:firstLine="709"/>
      </w:pPr>
      <w:r>
        <w:rPr>
          <w:sz w:val="24"/>
        </w:rPr>
        <w:t xml:space="preserve">4. Особенности создания, правового положения и деятельности адвокатских палат субъектов Российской Федерации и Федеральной палаты адвокатов Российской Федерации определяются законодательством об адвокатской деятельности и адвокатуре.</w:t>
      </w:r>
    </w:p>
    <w:p/>
    <w:p>
      <w:pPr>
        <w:spacing w:after="120"/>
        <w:ind w:firstLine="709"/>
      </w:pPr>
      <w:r>
        <w:rPr>
          <w:sz w:val="24"/>
        </w:rPr>
        <w:t xml:space="preserve">## Статья 123.16-2. Адвокатские образования, являющиеся юридическими лицами</w:t>
      </w:r>
    </w:p>
    <w:p>
      <w:pPr>
        <w:spacing w:after="120"/>
        <w:ind w:firstLine="709"/>
      </w:pPr>
      <w:r>
        <w:rPr>
          <w:sz w:val="24"/>
        </w:rPr>
        <w:t xml:space="preserve">1. Адвокатскими образованиями, являющимися юридическими лицами, признаются некоммерческие организации, созданные в соответствии с законодательством об адвокатской деятельности и адвокатуре в целях осуществления адвокатами адвокатской деятельности.</w:t>
      </w:r>
    </w:p>
    <w:p>
      <w:pPr>
        <w:spacing w:after="120"/>
        <w:ind w:firstLine="709"/>
      </w:pPr>
      <w:r>
        <w:rPr>
          <w:sz w:val="24"/>
        </w:rPr>
        <w:t xml:space="preserve">2. Адвокатские образования, являющиеся юридическими лицами, создаются в виде коллегии адвокатов, адвокатского бюро или юридической консультации.</w:t>
      </w:r>
    </w:p>
    <w:p>
      <w:pPr>
        <w:spacing w:after="120"/>
        <w:ind w:firstLine="709"/>
      </w:pPr>
      <w:r>
        <w:rPr>
          <w:sz w:val="24"/>
        </w:rPr>
        <w:t xml:space="preserve">3. Особенности создания, правового положения и деятельности адвокатских образований, являющихся юридическими лицами, определяются законодательством об адвокатской деятельности и адвокатуре.</w:t>
      </w:r>
    </w:p>
    <w:p/>
    <w:p>
      <w:pPr>
        <w:spacing w:after="120"/>
        <w:ind w:firstLine="709"/>
      </w:pPr>
      <w:r>
        <w:rPr>
          <w:sz w:val="24"/>
        </w:rPr>
        <w:t xml:space="preserve">## Статья 123.16-3. Нотариальные палаты</w:t>
      </w:r>
    </w:p>
    <w:p>
      <w:pPr>
        <w:spacing w:after="120"/>
        <w:ind w:firstLine="709"/>
      </w:pPr>
      <w:r>
        <w:rPr>
          <w:sz w:val="24"/>
        </w:rPr>
        <w:t xml:space="preserve">1. Нотариальными палатами признаются некоммерческие организации, которые представляют собой профессиональные объединения, основанные на обязательном членстве, и созданы в виде нотариальной палаты субъекта Российской Федерации или Федеральной нотариальной палаты для реализации целей, предусмотренных законодательством о нотариате.</w:t>
      </w:r>
    </w:p>
    <w:p>
      <w:pPr>
        <w:spacing w:after="120"/>
        <w:ind w:firstLine="709"/>
      </w:pPr>
      <w:r>
        <w:rPr>
          <w:sz w:val="24"/>
        </w:rPr>
        <w:t xml:space="preserve">2. Нотариальная палата субъекта Российской Федерации является некоммерческой организацией, представляющей собой профессиональное объединение, основанное на обязательном членстве нотариусов, занимающихся частной практикой.</w:t>
      </w:r>
    </w:p>
    <w:p>
      <w:pPr>
        <w:spacing w:after="120"/>
        <w:ind w:firstLine="709"/>
      </w:pPr>
      <w:r>
        <w:rPr>
          <w:sz w:val="24"/>
        </w:rPr>
        <w:t xml:space="preserve">3. Федеральная нотариальная палата является некоммерческой организацией, представляющей собой профессиональное объединение нотариальных палат субъектов Российской Федерации, основанное на их обязательном членстве.</w:t>
      </w:r>
    </w:p>
    <w:p>
      <w:pPr>
        <w:spacing w:after="120"/>
        <w:ind w:firstLine="709"/>
      </w:pPr>
      <w:r>
        <w:rPr>
          <w:sz w:val="24"/>
        </w:rPr>
        <w:t xml:space="preserve">4. Особенности создания, правового положения и деятельности нотариальных палат субъектов Российской Федерации и Федеральной нотариальной палаты определяются законодательством о нотариате.</w:t>
      </w:r>
    </w:p>
    <w:p/>
    <w:p>
      <w:pPr>
        <w:spacing w:after="120"/>
        <w:ind w:firstLine="709"/>
      </w:pPr>
      <w:r>
        <w:rPr>
          <w:sz w:val="24"/>
        </w:rPr>
        <w:t xml:space="preserve">§ 7. Некоммерческие унитарные организации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123.16</dc:title>
  <dc:creator>АРБИТРАЖ! · arbi.ru</dc:creator>
  <cp:lastModifiedBy>АРБИТРАЖ!</cp:lastModifiedBy>
  <dcterms:created xsi:type="dcterms:W3CDTF">2026-10-23T00:43:06.442Z</dcterms:created>
</cp:coreProperties>
</file>