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Учреждением признается унитарная некоммерческая организация, созданная собственником для осуществления управленческих, социально-культурных или иных функций некоммерческого характера.</w:t>
      </w:r>
    </w:p>
    <w:p>
      <w:pPr>
        <w:spacing w:after="120"/>
        <w:ind w:firstLine="709"/>
      </w:pPr>
      <w:r>
        <w:rPr>
          <w:sz w:val="24"/>
        </w:rPr>
        <w:t xml:space="preserve">Учредитель является собственником имущества созданного им учреждения. На имущество, закрепленное собственником за учреждением и приобретенное учреждением по иным основаниям, оно приобретает право оперативного управления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Учреждение может быть создано гражданином или юридическим лицом (частное учреждение) либо соответственно Российской Федерацией, субъектом Российской Федерации, муниципальным образованием (государственное учреждение, муниципальное учреждение).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Учреждение, созданное до 01.09.2014 несколькими лицами, не подлежит ликвидации и может быть (за исключением госучреждения или муниципального учреждения) преобразовано в АНО или фонд.</w:t>
      </w:r>
    </w:p>
    <w:p>
      <w:pPr>
        <w:spacing w:after="120"/>
        <w:ind w:firstLine="709"/>
      </w:pPr>
      <w:r>
        <w:rPr>
          <w:sz w:val="24"/>
        </w:rPr>
        <w:t xml:space="preserve">При создании учреждения не допускается соучредительство нескольких лиц.</w:t>
      </w:r>
    </w:p>
    <w:p>
      <w:pPr>
        <w:spacing w:after="120"/>
        <w:ind w:firstLine="709"/>
      </w:pPr>
      <w:r>
        <w:rPr>
          <w:sz w:val="24"/>
        </w:rPr>
        <w:t xml:space="preserve">3. Учреждение отвечает по своим обязательствам находящимися в его распоряжении денежными средствами, а в случаях , установленных законом, также иным имуществом. При недостаточности указанных денежных средств или имущества субсидиарную ответственность по обязательствам учреждения в случаях, предусмотренных пунктами 4 - 6 статьи 123.22 и пунктом 2 статьи 123.23 настоящего Кодекса, несет собственник соответствующего имущества.</w:t>
      </w:r>
    </w:p>
    <w:p>
      <w:pPr>
        <w:spacing w:after="120"/>
        <w:ind w:firstLine="709"/>
      </w:pPr>
      <w:r>
        <w:rPr>
          <w:sz w:val="24"/>
        </w:rPr>
        <w:t xml:space="preserve">4. Учредитель учреждения назначает его руководителя, являющегося органом учреждения. В случаях и в порядке, которые предусмотрены законом, руководитель государственного или муниципального учреждения может избираться его коллегиальным органом и утверждаться его учредителем.</w:t>
      </w:r>
    </w:p>
    <w:p>
      <w:pPr>
        <w:spacing w:after="120"/>
        <w:ind w:firstLine="709"/>
      </w:pPr>
      <w:r>
        <w:rPr>
          <w:sz w:val="24"/>
        </w:rPr>
        <w:t xml:space="preserve">По решению учредителя в учреждении могут быть созданы коллегиальные органы, подотчетные учредителю. Компетенция коллегиальных органов учреждения, порядок их создания и принятия ими решений определяются законом и уставом учреждения.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123.21</dc:title>
  <dc:creator>АРБИТРАЖ! · arbi.ru</dc:creator>
  <cp:lastModifiedBy>АРБИТРАЖ!</cp:lastModifiedBy>
  <dcterms:created xsi:type="dcterms:W3CDTF">2026-10-22T16:45:23.959Z</dcterms:created>
</cp:coreProperties>
</file>