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Автономной некоммерческой организацией признается унитарная некоммерческая организация, не имеющая членства и созданная на основе имущественных взносов граждан и (или) юридических лиц в целях предоставления услуг в сферах образования, здравоохранения, культуры, науки и иных сферах некоммерческой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Автономная некоммерческая организация может быть создана одним лицом (может иметь одного учредителя).</w:t>
      </w:r>
    </w:p>
    <w:p>
      <w:pPr>
        <w:spacing w:after="120"/>
        <w:ind w:firstLine="709"/>
      </w:pPr>
      <w:r>
        <w:rPr>
          <w:sz w:val="24"/>
        </w:rPr>
        <w:t xml:space="preserve">2. Устав автономной некоммерческой организации должен содержать сведения о ее наименовании, включающем слова "автономная некоммерческая организация", месте нахождения, предмете и целях ее деятельности, составе, порядке образования и компетенции органов автономной некоммерческой организации, а также иные предусмотренные законом сведения.</w:t>
      </w:r>
    </w:p>
    <w:p>
      <w:pPr>
        <w:spacing w:after="120"/>
        <w:ind w:firstLine="709"/>
      </w:pPr>
      <w:r>
        <w:rPr>
          <w:sz w:val="24"/>
        </w:rPr>
        <w:t xml:space="preserve">3. Имущество, переданное автономной некоммерческой организации ее учредителями, является собственностью автономной некоммерческой организации. Учредители автономной некоммерческой организации не сохраняют права на имущество, переданное ими в собственность этой организации.</w:t>
      </w:r>
    </w:p>
    <w:p>
      <w:pPr>
        <w:spacing w:after="120"/>
        <w:ind w:firstLine="709"/>
      </w:pPr>
      <w:r>
        <w:rPr>
          <w:sz w:val="24"/>
        </w:rPr>
        <w:t xml:space="preserve">Учредители не отвечают по обязательствам созданной ими автономной некоммерческой организации, а она не отвечает по обязательствам своих учредителей.</w:t>
      </w:r>
    </w:p>
    <w:p>
      <w:pPr>
        <w:spacing w:after="120"/>
        <w:ind w:firstLine="709"/>
      </w:pPr>
      <w:r>
        <w:rPr>
          <w:sz w:val="24"/>
        </w:rPr>
        <w:t xml:space="preserve">4. Учредители автономной некоммерческой организации могут пользоваться ее услугами только на равных условиях с другими лицами.</w:t>
      </w:r>
    </w:p>
    <w:p>
      <w:pPr>
        <w:spacing w:after="120"/>
        <w:ind w:firstLine="709"/>
      </w:pPr>
      <w:r>
        <w:rPr>
          <w:sz w:val="24"/>
        </w:rPr>
        <w:t xml:space="preserve">5. Автономная некоммерческая организация вправе заниматься предпринимательской деятельностью, необходимой для достижения целей, ради которых она создана, и соответствующей этим целям, создавая для осуществления предпринимательской деятельности хозяйственные общества или участвуя в них.</w:t>
      </w:r>
    </w:p>
    <w:p>
      <w:pPr>
        <w:spacing w:after="120"/>
        <w:ind w:firstLine="709"/>
      </w:pPr>
      <w:r>
        <w:rPr>
          <w:sz w:val="24"/>
        </w:rPr>
        <w:t xml:space="preserve">6. Лицо может по своему усмотрению выйти из состава учредителей автономной некоммерческой организации.</w:t>
      </w:r>
    </w:p>
    <w:p>
      <w:pPr>
        <w:spacing w:after="120"/>
        <w:ind w:firstLine="709"/>
      </w:pPr>
      <w:r>
        <w:rPr>
          <w:sz w:val="24"/>
        </w:rPr>
        <w:t xml:space="preserve">По решению учредителей автономной некоммерческой организации, принятому единогласно, в состав ее учредителей могут быть приняты новые лица.</w:t>
      </w:r>
    </w:p>
    <w:p>
      <w:pPr>
        <w:spacing w:after="120"/>
        <w:ind w:firstLine="709"/>
      </w:pPr>
      <w:r>
        <w:rPr>
          <w:sz w:val="24"/>
        </w:rPr>
        <w:t xml:space="preserve">7. Автономная некоммерческая организация по решению своих учредителей может быть преобразована в фонд.</w:t>
      </w:r>
    </w:p>
    <w:p>
      <w:pPr>
        <w:spacing w:after="120"/>
        <w:ind w:firstLine="709"/>
      </w:pPr>
      <w:r>
        <w:rPr>
          <w:sz w:val="24"/>
        </w:rPr>
        <w:t xml:space="preserve">8. В части, не урегулированной настоящим Кодексом, правовое положение автономных некоммерческих организаций, а также права и обязанности их учредителей устанавливаются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123.24</dc:title>
  <dc:creator>АРБИТРАЖ! · arbi.ru</dc:creator>
  <cp:lastModifiedBy>АРБИТРАЖ!</cp:lastModifiedBy>
  <dcterms:created xsi:type="dcterms:W3CDTF">2026-10-22T07:50:16.366Z</dcterms:created>
</cp:coreProperties>
</file>