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Религиозные организации являются собственниками принадлежащего им имущества, в том числе имущества, приобретенного или созданного ими за счет собственных средств, а также пожертвованного религиозным организациям или приобретенного ими по иным предусмотренным законом основаниям.</w:t>
      </w:r>
    </w:p>
    <w:p>
      <w:pPr>
        <w:spacing w:after="120"/>
        <w:ind w:firstLine="709"/>
      </w:pPr>
      <w:r>
        <w:rPr>
          <w:sz w:val="24"/>
        </w:rPr>
        <w:t xml:space="preserve">2. На принадлежащее религиозным организациям имущество богослужебного назначения не может быть обращено взыскание по требованиям их кредиторов. Перечень такого имущества определяется в порядке, установленном законом о свободе совести и о религиозных объединениях.</w:t>
      </w:r>
    </w:p>
    <w:p>
      <w:pPr>
        <w:spacing w:after="120"/>
        <w:ind w:firstLine="709"/>
      </w:pPr>
      <w:r>
        <w:rPr>
          <w:sz w:val="24"/>
        </w:rPr>
        <w:t xml:space="preserve">3. Учредители религиозной организации не сохраняют имущественные права на имущество, переданное ими этой организации в собственность.</w:t>
      </w:r>
    </w:p>
    <w:p>
      <w:pPr>
        <w:spacing w:after="120"/>
        <w:ind w:firstLine="709"/>
      </w:pPr>
      <w:r>
        <w:rPr>
          <w:sz w:val="24"/>
        </w:rPr>
        <w:t xml:space="preserve">4. Учредители религиозных организаций не отвечают по обязательствам этих организаций, а эти организации не отвечают по обязательствам своих учредителей.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123.28</dc:title>
  <dc:creator>АРБИТРАЖ! · arbi.ru</dc:creator>
  <cp:lastModifiedBy>АРБИТРАЖ!</cp:lastModifiedBy>
  <dcterms:created xsi:type="dcterms:W3CDTF">2026-10-22T20:06:51.414Z</dcterms:created>
</cp:coreProperties>
</file>