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130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6.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130 ГК РФ &gt;&gt;&gt;</w:t>
      </w:r>
    </w:p>
    <w:p>
      <w:pPr>
        <w:spacing w:after="120"/>
        <w:ind w:firstLine="709"/>
      </w:pPr>
      <w:r>
        <w:rPr>
          <w:sz w:val="24"/>
        </w:rPr>
        <w:t xml:space="preserve">1. К недвижимым вещам (недвижимое имущество, недвижимость) относятся земельные участки, участки недр и все, что прочно связано с землей, то есть объекты, перемещение которых без несоразмерного ущерба их назначению невозможно, в том числе здания, сооружения, объекты незавершенного строительства.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30.12.2004 N 213-ФЗ , от 03.06.2006 N 73-ФЗ , от 04.12.2006 N 201-ФЗ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 недвижимым вещам относятся также подлежащие государственной регистрации воздушные и морские суда, суда внутреннего плавания. Законом к недвижимым вещам может быть отнесено и иное имущество.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13.07.2015 N 216-ФЗ)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 недвижимым вещам относятся жилые и нежилые помещения, а также предназначенные для размещения транспортных средств части зданий или сооружений (машино-места) , если границы таких помещений, частей зданий или сооружений описаны в установленном законодательством о государственном кадастровом учете порядке 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03.07.2016 N 315-ФЗ)</w:t>
      </w:r>
    </w:p>
    <w:p>
      <w:pPr>
        <w:spacing w:after="120"/>
        <w:ind w:firstLine="709"/>
      </w:pPr>
      <w:r>
        <w:rPr>
          <w:sz w:val="24"/>
        </w:rPr>
        <w:t xml:space="preserve">2. Вещи, не относящиеся к недвижимости, включая деньги и ценные бумаги, признаются движимым имуществом. Регистрация прав на движимые вещи не требуется, кроме случаев, указанных в законе 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130</dc:title>
  <dc:creator>АРБИТРАЖ! · arbi.ru</dc:creator>
  <cp:lastModifiedBy>АРБИТРАЖ!</cp:lastModifiedBy>
  <dcterms:created xsi:type="dcterms:W3CDTF">2026-10-23T00:21:04.543Z</dcterms:created>
</cp:coreProperties>
</file>