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131 см. Постановление КС РФ от 03.10.2023 N 46-П.</w:t>
      </w:r>
    </w:p>
    <w:p>
      <w:pPr>
        <w:spacing w:after="120"/>
        <w:ind w:firstLine="709"/>
      </w:pPr>
      <w:r>
        <w:rPr>
          <w:sz w:val="24"/>
        </w:rPr>
        <w:t xml:space="preserve">1. 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органами, осуществляющими государственную регистрацию прав на недвижимость и сделок с ней. Регистрации подлежат: право собственности, право хозяйственного ведения, право оперативного управления, право пожизненного наследуемого владения, право постоянного пользования, ипотека, сервитуты, а также иные права в случаях, предусмотренных настоящим Кодексом и иными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29.06.2004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законом, наряду с государственной регистрацией могут осуществляться специальная регистрация или учет отдельных видов недвижимого имущества.</w:t>
      </w:r>
    </w:p>
    <w:p>
      <w:pPr>
        <w:spacing w:after="120"/>
        <w:ind w:firstLine="709"/>
      </w:pPr>
      <w:r>
        <w:rPr>
          <w:sz w:val="24"/>
        </w:rPr>
        <w:t xml:space="preserve">3. Орган, осуществляющий государственную регистрацию прав на недвижимость и сделок с ней,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документе, представленном для регистрации.</w:t>
      </w:r>
    </w:p>
    <w:p>
      <w:pPr>
        <w:spacing w:after="120"/>
        <w:ind w:firstLine="709"/>
      </w:pPr>
      <w:r>
        <w:rPr>
          <w:sz w:val="24"/>
        </w:rPr>
        <w:t xml:space="preserve">4. Орган, осуществляющий государственную регистрацию прав на недвижимость и сделок с ней, обязан предоставлять информацию о произведенной регистрации и зарегистрированных правах любому лицу.</w:t>
      </w:r>
    </w:p>
    <w:p>
      <w:pPr>
        <w:spacing w:after="120"/>
        <w:ind w:firstLine="709"/>
      </w:pPr>
      <w:r>
        <w:rPr>
          <w:sz w:val="24"/>
        </w:rPr>
        <w:t xml:space="preserve">Информация предоставляется в любом органе, осуществляющем регистрацию недвижимости, независимо от места совершения регистрации.</w:t>
      </w:r>
    </w:p>
    <w:p>
      <w:pPr>
        <w:spacing w:after="120"/>
        <w:ind w:firstLine="709"/>
      </w:pPr>
      <w:r>
        <w:rPr>
          <w:sz w:val="24"/>
        </w:rPr>
        <w:t xml:space="preserve">5. Утратил силу с 1 октября 2013 года. - Федеральный закон от 02.07.2013 N 142-ФЗ.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законом о регистрации прав на недвижимое имущество.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02.07.2013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131</dc:title>
  <dc:creator>АРБИТРАЖ! · arbi.ru</dc:creator>
  <cp:lastModifiedBy>АРБИТРАЖ!</cp:lastModifiedBy>
  <dcterms:created xsi:type="dcterms:W3CDTF">2026-10-22T20:18:33.095Z</dcterms:created>
</cp:coreProperties>
</file>