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132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Предприятием как объектом прав признается имущественный комплекс, используемый для осуществления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Предприятие в целом как имущественный комплекс признается недвижимостью.</w:t>
      </w:r>
    </w:p>
    <w:p>
      <w:pPr>
        <w:spacing w:after="120"/>
        <w:ind w:firstLine="709"/>
      </w:pPr>
      <w:r>
        <w:rPr>
          <w:sz w:val="24"/>
        </w:rPr>
        <w:t xml:space="preserve">2. Предприятие в целом или его часть могут быть объектом купли-продажи, залога, аренды и других сделок, связанных с установлением, изменением и прекращением вещных прав.</w:t>
      </w:r>
    </w:p>
    <w:p>
      <w:pPr>
        <w:spacing w:after="120"/>
        <w:ind w:firstLine="709"/>
      </w:pPr>
      <w:r>
        <w:rPr>
          <w:sz w:val="24"/>
        </w:rPr>
        <w:t xml:space="preserve">В состав предприятия как имущественного комплекса входят все виды имущества, предназначенные для его деятельности, включая земельные участки, здания, сооружения, оборудование, инвентарь, сырье, продукцию, права требования, долги, а также права на обозначения, индивидуализирующие предприятие, его продукцию, работы и услуги (коммерческое обозначение , товарные знаки, знаки обслуживания ), и другие исключительные права,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18.12.2006 N 231-ФЗ)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132</dc:title>
  <dc:creator>АРБИТРАЖ! · arbi.ru</dc:creator>
  <cp:lastModifiedBy>АРБИТРАЖ!</cp:lastModifiedBy>
  <dcterms:created xsi:type="dcterms:W3CDTF">2026-10-22T22:35:56.206Z</dcterms:created>
</cp:coreProperties>
</file>