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Вещь, раздел которой в натуре невозможен без разрушения, повреждения вещи или изменения ее назначения и которая выступает в обороте как единый объект вещных прав, является неделимой вещью и в том случае, если она имеет составные части.</w:t>
      </w:r>
    </w:p>
    <w:p>
      <w:pPr>
        <w:spacing w:after="120"/>
        <w:ind w:firstLine="709"/>
      </w:pPr>
      <w:r>
        <w:rPr>
          <w:sz w:val="24"/>
        </w:rPr>
        <w:t xml:space="preserve">2. Замена одних составных частей неделимой вещи другими составными частями не влечет возникновения иной вещи, если при этом существенные свойства вещи сохраняются.</w:t>
      </w:r>
    </w:p>
    <w:p>
      <w:pPr>
        <w:spacing w:after="120"/>
        <w:ind w:firstLine="709"/>
      </w:pPr>
      <w:r>
        <w:rPr>
          <w:sz w:val="24"/>
        </w:rPr>
        <w:t xml:space="preserve">3. Взыскание может быть обращено на неделимую вещь только в целом, если законом или судебным актом не установлена возможность выделения из вещи ее составной части, в том числе в целях продажи ее отдельно.</w:t>
      </w:r>
    </w:p>
    <w:p>
      <w:pPr>
        <w:spacing w:after="120"/>
        <w:ind w:firstLine="709"/>
      </w:pPr>
      <w:r>
        <w:rPr>
          <w:sz w:val="24"/>
        </w:rPr>
        <w:t xml:space="preserve">4. Отношения по поводу долей в праве собственности на неделимую вещь регулируются правилами главы 16 , статьи 1168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133</dc:title>
  <dc:creator>АРБИТРАЖ! · arbi.ru</dc:creator>
  <cp:lastModifiedBy>АРБИТРАЖ!</cp:lastModifiedBy>
  <dcterms:created xsi:type="dcterms:W3CDTF">2026-10-22T22:03:16.199Z</dcterms:created>
</cp:coreProperties>
</file>