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141.4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Помещением признается обособленная часть здания или сооружения, пригодная для постоянного проживания граждан (жилое помещение) либо для других целей, не связанных с проживанием граждан (нежилое помещение), и подходящая для использования в соответствующих целях.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01.10.2023 п. 7 ст. 287.5 утратил силу. О случаях участия в обороте общего имущества см. п. 4 ст. 259.3 .</w:t>
      </w:r>
    </w:p>
    <w:p>
      <w:pPr>
        <w:spacing w:after="120"/>
        <w:ind w:firstLine="709"/>
      </w:pPr>
      <w:r>
        <w:rPr>
          <w:sz w:val="24"/>
        </w:rPr>
        <w:t xml:space="preserve">2. Помещения, предназначенные для обслуживания иных помещений в здании или сооружении, являются общим имуществом в таких здании или сооружении и не участвуют в обороте как самостоятельные недвижимые вещи, за исключением случая, предусмотренного пунктом 7 статьи 287.5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Помещения, машино-места как недвижимые вещи могут быть образованы в том числе в результате раздела недвижимой вещи (здания, сооружения, в которых они образуются, помещения), объединения смежных недвижимых вещей (помещений, машино-мест) либо в результате реконструкции здания, сооружения, при проведении которой образуются помещения, машино-места как новые недвижимые вещи.</w:t>
      </w:r>
    </w:p>
    <w:p>
      <w:pPr>
        <w:spacing w:after="120"/>
        <w:ind w:firstLine="709"/>
      </w:pPr>
      <w:r>
        <w:rPr>
          <w:sz w:val="24"/>
        </w:rPr>
        <w:t xml:space="preserve">4. В одном здании, сооружении может быть образовано не менее двух помещений и (или) машино-мест.</w:t>
      </w:r>
    </w:p>
    <w:p>
      <w:pPr>
        <w:spacing w:after="120"/>
        <w:ind w:firstLine="709"/>
      </w:pPr>
      <w:r>
        <w:rPr>
          <w:sz w:val="24"/>
        </w:rPr>
        <w:t xml:space="preserve">5. При перепланировке помещений, машино-мест могут быть образованы иные помещения, машино-места путем объединения смежных помещений, машино-мест или раздела помещений, машино-мест. В остальных случаях осуществления перепланировки помещение, машино-место сохраняются как недвижимая вещь, в том числе в измененных границах.</w:t>
      </w:r>
    </w:p>
    <w:p>
      <w:pPr>
        <w:spacing w:after="120"/>
        <w:ind w:firstLine="709"/>
      </w:pPr>
      <w:r>
        <w:rPr>
          <w:sz w:val="24"/>
        </w:rPr>
        <w:t xml:space="preserve">6. Образование помещений и машино-мест в объектах незавершенного строительства не допускается.</w:t>
      </w:r>
    </w:p>
    <w:p>
      <w:pPr>
        <w:spacing w:after="120"/>
        <w:ind w:firstLine="709"/>
      </w:pPr>
      <w:r>
        <w:rPr>
          <w:sz w:val="24"/>
        </w:rPr>
        <w:t xml:space="preserve">7. Правила настоящей главы о помещениях подлежат применению к жилым помещениям, если иное не установлено Жилищным кодексом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141.4</dc:title>
  <dc:creator>АРБИТРАЖ! · arbi.ru</dc:creator>
  <cp:lastModifiedBy>АРБИТРАЖ!</cp:lastModifiedBy>
  <dcterms:created xsi:type="dcterms:W3CDTF">2026-10-22T20:19:09.914Z</dcterms:created>
</cp:coreProperties>
</file>