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6.1. Недвижимые вещи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передавшее документарную ценную бумагу, несет ответственность за недействительность прав, удостоверенных ценной бумагой, если иное не установлено законом.</w:t>
      </w:r>
    </w:p>
    <w:p>
      <w:pPr>
        <w:spacing w:after="120"/>
        <w:ind w:firstLine="709"/>
      </w:pPr>
      <w:r>
        <w:rPr>
          <w:sz w:val="24"/>
        </w:rPr>
        <w:t xml:space="preserve">Лицо, передавшее документарную ценную бумагу, несет ответственность за исполнение обязательства по ней при наличии соответствующей оговорки, а также в иных случаях, установленных законом.</w:t>
      </w:r>
    </w:p>
    <w:p>
      <w:pPr>
        <w:spacing w:after="120"/>
        <w:ind w:firstLine="709"/>
      </w:pPr>
      <w:r>
        <w:rPr>
          <w:sz w:val="24"/>
        </w:rPr>
        <w:t xml:space="preserve">2. Владелец ценной бумаги, обнаруживший ее подлог или подделку, вправе потребовать от лица, передавшего ему ценную бумагу, исполнения обязательств по такой ценной бумаге и возмещения убытков.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147</dc:title>
  <dc:creator>АРБИТРАЖ! · arbi.ru</dc:creator>
  <cp:lastModifiedBy>АРБИТРАЖ!</cp:lastModifiedBy>
  <dcterms:created xsi:type="dcterms:W3CDTF">2026-10-22T23:29:21.367Z</dcterms:created>
</cp:coreProperties>
</file>