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Восстановление прав по утраченной ценной бумаге на предъявителя производится судом в порядке вызывного производства в соответствии с процессуальным законодательством по заявлению лица, утратившего ценную бумагу, о признании ее недействительной и восстановлении прав по ценной бумаге.</w:t>
      </w:r>
    </w:p>
    <w:p>
      <w:pPr>
        <w:spacing w:after="120"/>
        <w:ind w:firstLine="709"/>
      </w:pPr>
      <w:r>
        <w:rPr>
          <w:sz w:val="24"/>
        </w:rPr>
        <w:t xml:space="preserve">2. Лицо, утратившее ордерную ценную бумагу, вправе заявить в письменной форме об этом всем обязанным по ней лицам с указанием причин утраты.</w:t>
      </w:r>
    </w:p>
    <w:p>
      <w:pPr>
        <w:spacing w:after="120"/>
        <w:ind w:firstLine="709"/>
      </w:pPr>
      <w:r>
        <w:rPr>
          <w:sz w:val="24"/>
        </w:rPr>
        <w:t xml:space="preserve">Обязанное лицо, получившее заявление лица, утратившего ордерную ценную бумагу, в случае предъявления ее иным лицом должно приостановить исполнение предъявителю ценной бумаги и сообщить ему о притязаниях заявителя, а также сообщить заявителю о лице, предъявившем ценную бумагу. Если в течение трех месяцев со дня заявления лица об утрате ордерной ценной бумаги лицо, утратившее ценную бумагу, не обратилось в суд с соответствующим требованием к предъявителю ценной бумаги, обязанное лицо должно произвести исполнение предъявителю ценной бумаги. Если спор между лицом, утратившим ценную бумагу, и лицом, предъявившим ценную бумагу, разрешен судом, исполнение производится лицу, в пользу которого принято судебное решение.</w:t>
      </w:r>
    </w:p>
    <w:p>
      <w:pPr>
        <w:spacing w:after="120"/>
        <w:ind w:firstLine="709"/>
      </w:pPr>
      <w:r>
        <w:rPr>
          <w:sz w:val="24"/>
        </w:rPr>
        <w:t xml:space="preserve">При отсутствии спора о праве на ордерную ценную бумагу лицо, утратившее ее, вправе потребовать в судебном порядке исполнения от обязанного лица.</w:t>
      </w:r>
    </w:p>
    <w:p>
      <w:pPr>
        <w:spacing w:after="120"/>
        <w:ind w:firstLine="709"/>
      </w:pPr>
      <w:r>
        <w:rPr>
          <w:sz w:val="24"/>
        </w:rPr>
        <w:t xml:space="preserve">3.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фактов, имеющих юридическое значение, в соответствии с процессуальным законодательством по заявлению лица, утратившего такую ценную бумагу, а в случаях, предусмотренных законом, также иных лиц.</w:t>
      </w:r>
    </w:p>
    <w:p>
      <w:pPr>
        <w:spacing w:after="120"/>
        <w:ind w:firstLine="709"/>
      </w:pPr>
      <w:r>
        <w:rPr>
          <w:sz w:val="24"/>
        </w:rPr>
        <w:t xml:space="preserve">4. При утрате учетных записей о владельцах именных документарных ценных бумаг лицо, ведущее учет, обязано опубликовать незамедлительно информацию об этом в средствах массовой информации, в которых подлежат опубликованию сведения о банкротстве, и предложить лицам, которые были указаны в качестве правообладателей в учетных записях, представить именные ценные бумаги в срок, который указан при опубликовании информации и который не может быть менее трех месяцев с момента ее опубликования.</w:t>
      </w:r>
    </w:p>
    <w:p>
      <w:pPr>
        <w:spacing w:after="120"/>
        <w:ind w:firstLine="709"/>
      </w:pPr>
      <w:r>
        <w:rPr>
          <w:sz w:val="24"/>
        </w:rPr>
        <w:t xml:space="preserve">Учетные записи о владельцах именных документарных ценных бумаг должны быть восстановлены лицом, ведущим такой учет, в течение месяца со дня окончания срока представления ценных бумаг их владельцами.</w:t>
      </w:r>
    </w:p>
    <w:p>
      <w:pPr>
        <w:spacing w:after="120"/>
        <w:ind w:firstLine="709"/>
      </w:pPr>
      <w:r>
        <w:rPr>
          <w:sz w:val="24"/>
        </w:rPr>
        <w:t xml:space="preserve">При уклонении лица, ведущего учет, от восстановления учетных записей они подлежат восстановлению судом по иску заинтересованного лица в порядке, установленном процессуальным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5. Лицо, обязанное по именной документарной ценной бумаге, и лицо, осуществляющее по его поручению учет прав на ценные бумаги, несут солидарную ответственность за убытки, причиненные владельцам таких ценных бумаг в результате утраты учетных записей или нарушения порядка и сроков восстановления таких записей, если не докажут, что утрата или нарушение имели место вследствие непреодолимой силы.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148</dc:title>
  <dc:creator>АРБИТРАЖ! · arbi.ru</dc:creator>
  <cp:lastModifiedBy>АРБИТРАЖ!</cp:lastModifiedBy>
  <dcterms:created xsi:type="dcterms:W3CDTF">2026-10-22T20:16:27.946Z</dcterms:created>
</cp:coreProperties>
</file>