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149.4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6.1. Недвижимые вещи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удовлетворения требования правообладателя о возврате бездокументарных ценных бумаг в соответствии с пунктом 1 или пунктом 2 статьи 149.3 настоящего Кодекса правообладатель пользуется в отношении лица, со счета которого ценные бумаги были ему возвращены, правами, указанными в пункте 5 статьи 147.1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 случае реализации неуправомоченными лицами удостоверенных бездокументарными ценными бумагами права на участие в управлении акционерным обществом или иного права на участие в принятии решения собрания правообладатель может оспорить соответствующее решение собрания, нарушающее его права и охраняемые законом интересы, если акционерное общество или лица, волеизъявление которых имело значение при принятии решения собрания, знали или должны были знать о наличии спора о правах на бездокументарные ценные бумаги и голосование правообладателя могло повлиять на принятие решения.</w:t>
      </w:r>
    </w:p>
    <w:p>
      <w:pPr>
        <w:spacing w:after="120"/>
        <w:ind w:firstLine="709"/>
      </w:pPr>
      <w:r>
        <w:rPr>
          <w:sz w:val="24"/>
        </w:rPr>
        <w:t xml:space="preserve">Иск об оспаривании решения собрания может быть предъявлен в течение трех месяцев со дня, когда лицо, имеющее право на ценную бумагу, узнало или должно было узнать о неправомерном списании ценных бумаг с его счета, но не позднее одного года со дня принятия соответствующего решения.</w:t>
      </w:r>
    </w:p>
    <w:p>
      <w:pPr>
        <w:spacing w:after="120"/>
        <w:ind w:firstLine="709"/>
      </w:pPr>
      <w:r>
        <w:rPr>
          <w:sz w:val="24"/>
        </w:rPr>
        <w:t xml:space="preserve">Суд может оставить решение собрания в силе, если признание решения недействительным повлечет причинение несоразмерного ущерба кредиторам акционерного общества или иным третьим лицам.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149.4</dc:title>
  <dc:creator>АРБИТРАЖ! · arbi.ru</dc:creator>
  <cp:lastModifiedBy>АРБИТРАЖ!</cp:lastModifiedBy>
  <dcterms:created xsi:type="dcterms:W3CDTF">2026-10-22T23:04:55.756Z</dcterms:created>
</cp:coreProperties>
</file>