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157 ГК РФ &gt;&gt;&gt;</w:t>
      </w:r>
    </w:p>
    <w:p>
      <w:pPr>
        <w:spacing w:after="120"/>
        <w:ind w:firstLine="709"/>
      </w:pPr>
      <w:r>
        <w:rPr>
          <w:sz w:val="24"/>
        </w:rPr>
        <w:t xml:space="preserve">1. Сделка считается совершенной под отлагательным условием, если стороны поставили возникновение прав и обязанностей в зависимость от обстоятельства, относительно которого неизвестно, наступит оно или не наступит.</w:t>
      </w:r>
    </w:p>
    <w:p>
      <w:pPr>
        <w:spacing w:after="120"/>
        <w:ind w:firstLine="709"/>
      </w:pPr>
      <w:r>
        <w:rPr>
          <w:sz w:val="24"/>
        </w:rPr>
        <w:t xml:space="preserve">2. Сделка считается совершенной под отменительным условием, если стороны поставили прекращение прав и обязанностей в зависимость от обстоятельства, относительно которого неизвестно, наступит оно или не наступит.</w:t>
      </w:r>
    </w:p>
    <w:p>
      <w:pPr>
        <w:spacing w:after="120"/>
        <w:ind w:firstLine="709"/>
      </w:pPr>
      <w:r>
        <w:rPr>
          <w:sz w:val="24"/>
        </w:rPr>
        <w:t xml:space="preserve">3. Если наступлению условия недобросовестно воспрепятствовала сторона, которой наступление условия невыгодно, то условие признается наступившим.</w:t>
      </w:r>
    </w:p>
    <w:p>
      <w:pPr>
        <w:spacing w:after="120"/>
        <w:ind w:firstLine="709"/>
      </w:pPr>
      <w:r>
        <w:rPr>
          <w:sz w:val="24"/>
        </w:rPr>
        <w:t xml:space="preserve">Если наступлению условия недобросовестно содействовала сторона, которой наступление условия выгодно, то условие признается ненаступившим.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157</dc:title>
  <dc:creator>АРБИТРАЖ! · arbi.ru</dc:creator>
  <cp:lastModifiedBy>АРБИТРАЖ!</cp:lastModifiedBy>
  <dcterms:created xsi:type="dcterms:W3CDTF">2026-10-22T20:23:19.933Z</dcterms:created>
</cp:coreProperties>
</file>