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Сделка, для которой законом или соглашением сторон не установлена письменная (простая или нотариальная) форма, может быть совершена устно.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соглашением сторон, могут совершаться устно все сделки, исполняемые при самом их совершении, за исключением сделок, для которых установлена нотариальная форма, и сделок, несоблюдение простой письменной формы которых влечет их недействительность.</w:t>
      </w:r>
    </w:p>
    <w:p>
      <w:pPr>
        <w:spacing w:after="120"/>
        <w:ind w:firstLine="709"/>
      </w:pPr>
      <w:r>
        <w:rPr>
          <w:sz w:val="24"/>
        </w:rPr>
        <w:t xml:space="preserve">3. Сделки во исполнение договора, заключенного в письменной форме, могут по соглашению сторон совершаться устно, если это не противоречит закону, иным правовым актам и договору.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159</dc:title>
  <dc:creator>АРБИТРАЖ! · arbi.ru</dc:creator>
  <cp:lastModifiedBy>АРБИТРАЖ!</cp:lastModifiedBy>
  <dcterms:created xsi:type="dcterms:W3CDTF">2026-10-22T12:38:47.746Z</dcterms:created>
</cp:coreProperties>
</file>