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160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8. Нематериальные блага и их защита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160 ГК РФ &gt;&gt;&gt;</w:t>
      </w:r>
    </w:p>
    <w:p>
      <w:pPr>
        <w:spacing w:after="120"/>
        <w:ind w:firstLine="709"/>
      </w:pPr>
      <w:r>
        <w:rPr>
          <w:sz w:val="24"/>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pPr>
        <w:spacing w:after="120"/>
        <w:ind w:firstLine="709"/>
      </w:pPr>
      <w:r>
        <w:rPr>
          <w:sz w:val="24"/>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pPr>
        <w:spacing w:after="120"/>
        <w:ind w:firstLine="709"/>
      </w:pPr>
      <w:r>
        <w:rPr>
          <w:sz w:val="24"/>
        </w:rPr>
        <w:t xml:space="preserve">Двусторонние (многосторонние) сделки могут совершаться способами, установленными пунктами 2 и 3 статьи 434 настоящего Кодекса.</w:t>
      </w:r>
    </w:p>
    <w:p>
      <w:pPr>
        <w:spacing w:after="120"/>
        <w:ind w:firstLine="709"/>
      </w:pPr>
      <w:r>
        <w:rPr>
          <w:sz w:val="24"/>
        </w:rP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(пункт 1 статьи 162) .</w:t>
      </w:r>
    </w:p>
    <w:p>
      <w:pPr>
        <w:spacing w:after="120"/>
        <w:ind w:firstLine="709"/>
      </w:pPr>
      <w:r>
        <w:rPr>
          <w:sz w:val="24"/>
        </w:rPr>
        <w:t xml:space="preserve">(п. 1 в ред. Федерального закона от 18.03.2019 N 34-ФЗ)</w:t>
      </w:r>
    </w:p>
    <w:p>
      <w:pPr>
        <w:spacing w:after="120"/>
        <w:ind w:firstLine="709"/>
      </w:pPr>
      <w:r>
        <w:rPr>
          <w:sz w:val="24"/>
        </w:rPr>
        <w:t xml:space="preserve">(см. текст в предыдущей редакции )</w:t>
      </w:r>
    </w:p>
    <w:p>
      <w:pPr>
        <w:spacing w:after="120"/>
        <w:ind w:firstLine="709"/>
      </w:pPr>
      <w:r>
        <w:rPr>
          <w:sz w:val="24"/>
        </w:rPr>
        <w:t xml:space="preserve">2. Использование при совершении сделок факсимильного воспроизведения подписи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 иными правовыми актами или соглашением сторон.</w:t>
      </w:r>
    </w:p>
    <w:p>
      <w:pPr>
        <w:spacing w:after="120"/>
        <w:ind w:firstLine="709"/>
      </w:pPr>
      <w:r>
        <w:rPr>
          <w:sz w:val="24"/>
        </w:rPr>
        <w:t xml:space="preserve">(в ред. Федеральных законов от 06.04.2011 N 65-ФЗ , от 18.03.2019 N 34-ФЗ )</w:t>
      </w:r>
    </w:p>
    <w:p>
      <w:pPr>
        <w:spacing w:after="120"/>
        <w:ind w:firstLine="709"/>
      </w:pPr>
      <w:r>
        <w:rPr>
          <w:sz w:val="24"/>
        </w:rPr>
        <w:t xml:space="preserve">(см. текст в предыдущей редакции )</w:t>
      </w:r>
    </w:p>
    <w:p>
      <w:pPr>
        <w:spacing w:after="120"/>
        <w:ind w:firstLine="709"/>
      </w:pPr>
      <w:r>
        <w:rPr>
          <w:sz w:val="24"/>
        </w:rPr>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spacing w:after="120"/>
        <w:ind w:firstLine="709"/>
      </w:pPr>
      <w:r>
        <w:rPr>
          <w:sz w:val="24"/>
        </w:rPr>
        <w:t xml:space="preserve">При совершении доверенностей, указанных в пункте 3 статьи 185.1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pPr>
        <w:spacing w:after="120"/>
        <w:ind w:firstLine="709"/>
      </w:pPr>
      <w:r>
        <w:rPr>
          <w:sz w:val="24"/>
        </w:rPr>
        <w:t xml:space="preserve">(в ред. Федерального закона от 23.05.2018 N 116-ФЗ)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160</dc:title>
  <dc:creator>АРБИТРАЖ! · arbi.ru</dc:creator>
  <cp:lastModifiedBy>АРБИТРАЖ!</cp:lastModifiedBy>
  <dcterms:created xsi:type="dcterms:W3CDTF">2026-10-22T22:31:24.811Z</dcterms:created>
</cp:coreProperties>
</file>