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163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8. Нематериальные блага и их защита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Нотариальное удостоверение сделки означает проверку законности сделки, в том числе наличия у каждой из сторон права на ее совершение, и осуществляется нотариусом или должностным лицом, имеющим право совершать такое нотариальное действие, в порядке, установленном законом о нотариате и нотариальной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Нотариальное удостоверение сделок обязательно:</w:t>
      </w:r>
    </w:p>
    <w:p>
      <w:pPr>
        <w:spacing w:after="120"/>
        <w:ind w:firstLine="709"/>
      </w:pPr>
      <w:r>
        <w:rPr>
          <w:sz w:val="24"/>
        </w:rPr>
        <w:t xml:space="preserve">1) в случаях, указанных в законе ;</w:t>
      </w:r>
    </w:p>
    <w:p>
      <w:pPr>
        <w:spacing w:after="120"/>
        <w:ind w:firstLine="709"/>
      </w:pPr>
      <w:r>
        <w:rPr>
          <w:sz w:val="24"/>
        </w:rPr>
        <w:t xml:space="preserve">2) в случаях, предусмотренных соглашением сторон, хотя бы по закону для сделок данного вида эта форма не требовалась.</w:t>
      </w:r>
    </w:p>
    <w:p>
      <w:pPr>
        <w:spacing w:after="120"/>
        <w:ind w:firstLine="709"/>
      </w:pPr>
      <w:r>
        <w:rPr>
          <w:sz w:val="24"/>
        </w:rPr>
        <w:t xml:space="preserve">3. Если нотариальное удостоверение сделки в соответствии с пунктом 2 настоящей статьи является обязательным, несоблюдение нотариальной формы сделки влечет ее ничтожность.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163</dc:title>
  <dc:creator>АРБИТРАЖ! · arbi.ru</dc:creator>
  <cp:lastModifiedBy>АРБИТРАЖ!</cp:lastModifiedBy>
  <dcterms:created xsi:type="dcterms:W3CDTF">2026-10-22T12:23:22.896Z</dcterms:created>
</cp:coreProperties>
</file>