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одна из сторон полностью или частично исполнила сделку, требующую нотариального удостоверения, а другая сторона уклоняется от такого удостоверения сделки, суд по требованию исполнившей сделку стороны вправе признать сделку действительной. В этом случае последующее нотариальное удостоверение сделки не требуется.</w:t>
      </w:r>
    </w:p>
    <w:p>
      <w:pPr>
        <w:spacing w:after="120"/>
        <w:ind w:firstLine="709"/>
      </w:pPr>
      <w:r>
        <w:rPr>
          <w:sz w:val="24"/>
        </w:rPr>
        <w:t xml:space="preserve">2. 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Срок исковой давности, установленный п. 4 ст. 165, применяется к требованиям, возникшим после 01.09.2013 (ФЗ от 07.05.2013 N 100-ФЗ).</w:t>
      </w:r>
    </w:p>
    <w:p>
      <w:pPr>
        <w:spacing w:after="120"/>
        <w:ind w:firstLine="709"/>
      </w:pPr>
      <w:r>
        <w:rPr>
          <w:sz w:val="24"/>
        </w:rPr>
        <w:t xml:space="preserve">4. Срок исковой давности по требованиям, указанным в настоящей статье, составляет один год.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165</dc:title>
  <dc:creator>АРБИТРАЖ! · arbi.ru</dc:creator>
  <cp:lastModifiedBy>АРБИТРАЖ!</cp:lastModifiedBy>
  <dcterms:created xsi:type="dcterms:W3CDTF">2026-10-22T12:05:12.251Z</dcterms:created>
</cp:coreProperties>
</file>