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170 ГК РФ &gt;&gt;&gt;</w:t>
      </w:r>
    </w:p>
    <w:p>
      <w:pPr>
        <w:spacing w:after="120"/>
        <w:ind w:firstLine="709"/>
      </w:pPr>
      <w:r>
        <w:rPr>
          <w:sz w:val="24"/>
        </w:rPr>
        <w:t xml:space="preserve">1. Мнимая сделка , то есть сделка, совершенная лишь для вида, без намерения создать соответствующие ей правовые последствия, ничтожна.</w:t>
      </w:r>
    </w:p>
    <w:p>
      <w:pPr>
        <w:spacing w:after="120"/>
        <w:ind w:firstLine="709"/>
      </w:pPr>
      <w:r>
        <w:rPr>
          <w:sz w:val="24"/>
        </w:rPr>
        <w:t xml:space="preserve">2. Притворная сделка , то есть сделка, которая совершена с целью прикрыть другую сделку, в том числе сделку на иных условиях, ничтожна. К сделке, которую стороны действительно имели в виду, с учетом существа и содержания сделки применяются относящиеся к ней правила.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170</dc:title>
  <dc:creator>АРБИТРАЖ! · arbi.ru</dc:creator>
  <cp:lastModifiedBy>АРБИТРАЖ!</cp:lastModifiedBy>
  <dcterms:created xsi:type="dcterms:W3CDTF">2026-10-23T00:44:14.888Z</dcterms:created>
</cp:coreProperties>
</file>