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174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8. Нематериальные блага и их защита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07.05.2013 N 100-ФЗ)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Позиции высших судов по ст. 174 ГК РФ &gt;&gt;&gt;</w:t>
      </w:r>
    </w:p>
    <w:p>
      <w:pPr>
        <w:spacing w:after="120"/>
        <w:ind w:firstLine="709"/>
      </w:pPr>
      <w:r>
        <w:rPr>
          <w:sz w:val="24"/>
        </w:rPr>
        <w:t xml:space="preserve">1. Если полномочия лица на совершение сделки ограничены договором или положением о филиале или представительстве юридического лица либо полномочия действующего от имени юридического лица без доверенности органа юридического лица ограничены учредительными документами юридического лица или иными регулирующими его деятельность документами по сравнению с тем, как они определены в доверенности, в законе либо как они могут считаться очевидными из обстановки, в которой совершается сделка, и при ее совершении такое лицо или такой орган вышли за пределы этих ограничений, сделка может быть признана судом недействительной по иску лица, в интересах которого установлены ограничения, лишь в случаях, когда доказано, что другая сторона сделки знала или должна была знать об этих ограничениях.</w:t>
      </w:r>
    </w:p>
    <w:p>
      <w:pPr>
        <w:spacing w:after="120"/>
        <w:ind w:firstLine="709"/>
      </w:pPr>
      <w:r>
        <w:rPr>
          <w:sz w:val="24"/>
        </w:rPr>
        <w:t xml:space="preserve">2. Сделка, совершенная представителем или действующим от имени юридического лица без доверенности органом юридического лица в ущерб интересам представляемого или интересам юридического лица, может быть признана судом недействительной по иску представляемого или по иску юридического лица, а в случаях, предусмотренных законом, по иску, предъявленному в их интересах иным лицом или иным органом, если другая сторона сделки знала или должна была знать о явном ущербе для представляемого или для юридического лица либо имели место обстоятельства, которые свидетельствовали о сговоре либо об иных совместных действиях представителя или органа юридического лица и другой стороны сделки в ущерб интересам представляемого или интересам юридического лица.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174</dc:title>
  <dc:creator>АРБИТРАЖ! · arbi.ru</dc:creator>
  <cp:lastModifiedBy>АРБИТРАЖ!</cp:lastModifiedBy>
  <dcterms:created xsi:type="dcterms:W3CDTF">2026-10-22T22:35:27.065Z</dcterms:created>
</cp:coreProperties>
</file>