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Сделка, совершенная несовершеннолетним в возрасте от четырнадцати до восемнадцати лет без согласия его родителей, усыновителей или попечителя, в случаях, когда такое согласие требуется в соответствии со статьей 26 настоящего Кодекса, может быть признана судом недействительной по иску родителей, усыновителей или попечителя.</w:t>
      </w:r>
    </w:p>
    <w:p>
      <w:pPr>
        <w:spacing w:after="120"/>
        <w:ind w:firstLine="709"/>
      </w:pPr>
      <w:r>
        <w:rPr>
          <w:sz w:val="24"/>
        </w:rPr>
        <w:t xml:space="preserve">Если такая сделка признана недействительной, соответственно применяются правила, предусмотренные абзацами вторым и третьим пункта 1 статьи 171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настоящей статьи не распространяются на сделки несовершеннолетних, ставших полностью дееспособными.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175</dc:title>
  <dc:creator>АРБИТРАЖ! · arbi.ru</dc:creator>
  <cp:lastModifiedBy>АРБИТРАЖ!</cp:lastModifiedBy>
  <dcterms:created xsi:type="dcterms:W3CDTF">2026-10-22T20:15:14.241Z</dcterms:created>
</cp:coreProperties>
</file>