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177</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8. Нематериальные блага и их защита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w:t>
      </w:r>
    </w:p>
    <w:p>
      <w:pPr>
        <w:spacing w:after="120"/>
        <w:ind w:firstLine="709"/>
      </w:pPr>
      <w:r>
        <w:rPr>
          <w:sz w:val="24"/>
        </w:rPr>
        <w:t xml:space="preserve">2. Сделка, совершенная гражданином, впоследствии признанным недееспособным, может быть признана судом недействительной по иску его опекуна, если доказано, что в момент совершения сделки гражданин не был способен понимать значение своих действий или руководить ими.</w:t>
      </w:r>
    </w:p>
    <w:p>
      <w:pPr>
        <w:spacing w:after="120"/>
        <w:ind w:firstLine="709"/>
      </w:pPr>
      <w:r>
        <w:rPr>
          <w:sz w:val="24"/>
        </w:rPr>
        <w:t xml:space="preserve">Сделка, совершенная гражданином, впоследствии ограниченным в дееспособности вследствие психического расстройства, может быть признана судом недействительной по иску его попечителя, если доказано, что в момент совершения сделки гражданин не был способен понимать значение своих действий или руководить ими и другая сторона сделки знала или должна была знать об этом.</w:t>
      </w:r>
    </w:p>
    <w:p>
      <w:pPr>
        <w:spacing w:after="120"/>
        <w:ind w:firstLine="709"/>
      </w:pPr>
      <w:r>
        <w:rPr>
          <w:sz w:val="24"/>
        </w:rPr>
        <w:t xml:space="preserve">(абзац введен Федеральным законом от 07.05.2013 N 100-ФЗ)</w:t>
      </w:r>
    </w:p>
    <w:p>
      <w:pPr>
        <w:spacing w:after="120"/>
        <w:ind w:firstLine="709"/>
      </w:pPr>
      <w:r>
        <w:rPr>
          <w:sz w:val="24"/>
        </w:rPr>
        <w:t xml:space="preserve">3. Если сделка признана недействительной на основании настоящей статьи, соответственно применяются правила, предусмотренные абзацами вторым и третьим пункта 1 статьи 171 настоящего Кодекса.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177</dc:title>
  <dc:creator>АРБИТРАЖ! · arbi.ru</dc:creator>
  <cp:lastModifiedBy>АРБИТРАЖ!</cp:lastModifiedBy>
  <dcterms:created xsi:type="dcterms:W3CDTF">2026-10-22T20:18:18.973Z</dcterms:created>
</cp:coreProperties>
</file>