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Сделка, совершенная под влиянием насилия или угрозы , может быть признана судом недействительной по иску потерпевшего.</w:t>
      </w:r>
    </w:p>
    <w:p>
      <w:pPr>
        <w:spacing w:after="120"/>
        <w:ind w:firstLine="709"/>
      </w:pPr>
      <w:r>
        <w:rPr>
          <w:sz w:val="24"/>
        </w:rPr>
        <w:t xml:space="preserve">2. Сделка, совершенная под влиянием обмана , может быть признана судом недействительной по иску потерпевшего.</w:t>
      </w:r>
    </w:p>
    <w:p>
      <w:pPr>
        <w:spacing w:after="120"/>
        <w:ind w:firstLine="709"/>
      </w:pPr>
      <w:r>
        <w:rPr>
          <w:sz w:val="24"/>
        </w:rPr>
        <w:t xml:space="preserve">Обманом считается также намеренное умолчание об обстоятельствах, о которых лицо должно было сообщить при той добросовестности, какая от него требовалась по условиям оборота.</w:t>
      </w:r>
    </w:p>
    <w:p>
      <w:pPr>
        <w:spacing w:after="120"/>
        <w:ind w:firstLine="709"/>
      </w:pPr>
      <w:r>
        <w:rPr>
          <w:sz w:val="24"/>
        </w:rPr>
        <w:t xml:space="preserve">Сделка, совершенная под влиянием обмана потерпевшего третьим лицом, может быть признана недействительной по иску потерпевшего при условии, что другая сторона либо лицо, к которому обращена односторонняя сделка, знали или должны были знать об обмане. Считается, в частности, что сторона знала об обмане, если виновное в обмане третье лицо являлось ее представителем или работником либо содействовало ей в совершении сделки.</w:t>
      </w:r>
    </w:p>
    <w:p>
      <w:pPr>
        <w:spacing w:after="120"/>
        <w:ind w:firstLine="709"/>
      </w:pPr>
      <w:r>
        <w:rPr>
          <w:sz w:val="24"/>
        </w:rPr>
        <w:t xml:space="preserve">3. Сделка на крайне невыгодных условиях , которую лицо было вынуждено совершить вследствие стечения тяжелых обстоятельств, чем другая сторона воспользовалась (кабальная сделка), может быть признана судом недействительной по иску потерпевшего.</w:t>
      </w:r>
    </w:p>
    <w:p>
      <w:pPr>
        <w:spacing w:after="120"/>
        <w:ind w:firstLine="709"/>
      </w:pPr>
      <w:r>
        <w:rPr>
          <w:sz w:val="24"/>
        </w:rPr>
        <w:t xml:space="preserve">4. Если сделка признана недействительной по одному из оснований, указанных в пунктах 1 - 3 настоящей статьи, применяются последствия недействительности сделки, установленные статьей 167 настоящего Кодекса. Кроме того, убытки, причиненные потерпевшему, возмещаются ему другой стороной. Риск случайной гибели предмета сделки несет другая сторона сделки.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179</dc:title>
  <dc:creator>АРБИТРАЖ! · arbi.ru</dc:creator>
  <cp:lastModifiedBy>АРБИТРАЖ!</cp:lastModifiedBy>
  <dcterms:created xsi:type="dcterms:W3CDTF">2026-10-22T22:56:15.891Z</dcterms:created>
</cp:coreProperties>
</file>