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ГК РФ, часть первая, ст. 181.1</w:t>
      </w:r>
    </w:p>
    <w:p>
      <w:pPr>
        <w:spacing w:after="120"/>
        <w:ind w:firstLine="709"/>
      </w:pPr>
      <w:r>
        <w:rPr>
          <w:sz w:val="24"/>
        </w:rPr>
        <w:t xml:space="preserve">Акт: Гражданский кодекс Российской Федерации (часть первая) № 51-ФЗ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https://www.consultant.ru/document/cons_doc_LAW_5142/</w:t>
      </w:r>
    </w:p>
    <w:p>
      <w:pPr>
        <w:spacing w:after="120"/>
        <w:ind w:firstLine="709"/>
      </w:pPr>
      <w:r>
        <w:rPr>
          <w:sz w:val="24"/>
        </w:rPr>
        <w:t xml:space="preserve">Раздел: Глава 9.1. Решения собраний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1. Правила, предусмотренные настоящей главой , применяются, если законом или в установленном им порядке не предусмотрено иное.</w:t>
      </w:r>
    </w:p>
    <w:p>
      <w:pPr>
        <w:spacing w:after="120"/>
        <w:ind w:firstLine="709"/>
      </w:pPr>
      <w:r>
        <w:rPr>
          <w:sz w:val="24"/>
        </w:rPr>
        <w:t xml:space="preserve">2. Решение собрания, с которым закон связывает гражданско-правовые последствия, порождает правовые последствия, на которые решение собрания направлено, для всех лиц, имевших право участвовать в данном собрании (участников юридического лица, сособственников, кредиторов при банкротстве и других - участников гражданско-правового сообщества), а также для иных лиц, если это установлено законом или вытекает из существа отношений.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ГК РФ, часть первая, ст. 181.1</dc:title>
  <dc:creator>АРБИТРАЖ! · arbi.ru</dc:creator>
  <cp:lastModifiedBy>АРБИТРАЖ!</cp:lastModifiedBy>
  <dcterms:created xsi:type="dcterms:W3CDTF">2026-10-22T23:04:58.761Z</dcterms:created>
</cp:coreProperties>
</file>